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7C6EAC" w14:textId="77777777" w:rsidR="00DD56CC" w:rsidRPr="00DD56CC" w:rsidRDefault="00DD56CC" w:rsidP="00DF270B">
      <w:pPr>
        <w:pStyle w:val="NormalWeb"/>
        <w:rPr>
          <w:rFonts w:ascii="Arial" w:eastAsia="Arial" w:hAnsi="Arial" w:cs="Arial"/>
          <w:b/>
          <w:bCs/>
          <w:sz w:val="28"/>
          <w:szCs w:val="28"/>
          <w:lang w:val="fr-FR"/>
        </w:rPr>
      </w:pPr>
      <w:r w:rsidRPr="00DD56CC">
        <w:rPr>
          <w:rFonts w:ascii="Arial" w:eastAsia="Arial" w:hAnsi="Arial" w:cs="Arial"/>
          <w:b/>
          <w:bCs/>
          <w:sz w:val="28"/>
          <w:szCs w:val="28"/>
          <w:lang w:val="fr-FR"/>
        </w:rPr>
        <w:t>TUDOR SI LANCIA NEL TRAIL RUNNING CON L’ÉLITE MONDIALE</w:t>
      </w:r>
    </w:p>
    <w:p w14:paraId="4B0701A1" w14:textId="77777777" w:rsidR="00DD56CC" w:rsidRPr="00DD56CC" w:rsidRDefault="00DD56CC" w:rsidP="00DD56CC">
      <w:pPr>
        <w:pStyle w:val="NormalWeb"/>
        <w:rPr>
          <w:rFonts w:ascii="Arial" w:hAnsi="Arial" w:cs="Arial"/>
          <w:sz w:val="20"/>
          <w:szCs w:val="20"/>
        </w:rPr>
      </w:pPr>
      <w:r w:rsidRPr="00DD56CC">
        <w:rPr>
          <w:rStyle w:val="token"/>
          <w:rFonts w:ascii="Arial" w:hAnsi="Arial" w:cs="Arial"/>
          <w:b/>
          <w:bCs/>
          <w:sz w:val="20"/>
          <w:szCs w:val="20"/>
        </w:rPr>
        <w:t xml:space="preserve">I trail runner alzano l’asticella della resistenza fisica e mentale. I trail runner ultra sono solo all’inizio quando negli altri subentra l’istinto naturale di fermarsi. Trovano la loro audacia a 10.000 metri di dislivello positivo, su un sentiero di montagna stretto, dopo 150 km di un percorso estenuante. Quattro di questi atleti d’élite del trail running ora fanno parte della famiglia TUDOR. </w:t>
      </w:r>
    </w:p>
    <w:p w14:paraId="66D648DD" w14:textId="77777777" w:rsidR="00DD56CC" w:rsidRPr="00DD56CC" w:rsidRDefault="00DD56CC" w:rsidP="00DD56CC">
      <w:pPr>
        <w:pStyle w:val="NormalWeb"/>
        <w:rPr>
          <w:rFonts w:ascii="Arial" w:hAnsi="Arial" w:cs="Arial"/>
          <w:sz w:val="20"/>
          <w:szCs w:val="20"/>
        </w:rPr>
      </w:pPr>
      <w:r w:rsidRPr="00DD56CC">
        <w:rPr>
          <w:rStyle w:val="token"/>
          <w:rFonts w:ascii="Arial" w:hAnsi="Arial" w:cs="Arial"/>
          <w:sz w:val="20"/>
          <w:szCs w:val="20"/>
        </w:rPr>
        <w:t>Sembra già impossibile correre 100 chilometri, figuriamoci 171 km con oltre 10.000 metri di dislivello positivo, e questo è da prendere alla lettera. Per chiunque sia “normale”, è impensabile. Ma per Courtney Dauwalter, Miao Yao, Rémi Bonnet e Baptiste Chassagne, è ciò per cui sono nati. È lì che trovano significato e scopo. La loro mentalità unica è ciò che permette loro di trovare la forza e la volontà di fare ciò che nessun altro può. Quattro importanti trail runner ora fanno parte della famiglia TUDOR perché la loro mentalità incarna esattamente il significato di “Born To Dare”. Non sono solo trail runner di spicco, sono tra gli atleti più d’élite del mondo, senza alcun dubbio.</w:t>
      </w:r>
    </w:p>
    <w:p w14:paraId="45B63C26" w14:textId="77777777" w:rsidR="00DD56CC" w:rsidRPr="00DD56CC" w:rsidRDefault="00DD56CC" w:rsidP="00DD56CC">
      <w:pPr>
        <w:pStyle w:val="NormalWeb"/>
        <w:rPr>
          <w:rFonts w:ascii="Arial" w:hAnsi="Arial" w:cs="Arial"/>
          <w:sz w:val="20"/>
          <w:szCs w:val="20"/>
        </w:rPr>
      </w:pPr>
      <w:r w:rsidRPr="00DD56CC">
        <w:rPr>
          <w:rStyle w:val="token"/>
          <w:rFonts w:ascii="Arial" w:hAnsi="Arial" w:cs="Arial"/>
          <w:sz w:val="20"/>
          <w:szCs w:val="20"/>
        </w:rPr>
        <w:t xml:space="preserve">Gli atleti d’élite di solito non indossano orologi meccanici, ma non è questo il punto. Il punto è celebrare la vittoria. Ricordare il traguardo. Commemorare il successo. </w:t>
      </w:r>
      <w:r w:rsidRPr="00DD56CC">
        <w:rPr>
          <w:rStyle w:val="token"/>
          <w:rFonts w:ascii="Arial" w:hAnsi="Arial" w:cs="Arial"/>
          <w:i/>
          <w:iCs/>
          <w:sz w:val="20"/>
          <w:szCs w:val="20"/>
        </w:rPr>
        <w:t xml:space="preserve">È questo </w:t>
      </w:r>
      <w:r w:rsidRPr="00DD56CC">
        <w:rPr>
          <w:rStyle w:val="token"/>
          <w:rFonts w:ascii="Arial" w:hAnsi="Arial" w:cs="Arial"/>
          <w:sz w:val="20"/>
          <w:szCs w:val="20"/>
        </w:rPr>
        <w:t>il punto. Un orologio TUDOR rappresenta lo spirito audace e indomito che stabilisce record e ridefinisce gli standard. Questo stesso spirito è infuso in ogni orologio TUDOR. Sul sentiero, è tutta una questione mentale. Fuori dal sentiero, lo stesso spirito si ritrova al polso dei migliori trail runner del mondo.</w:t>
      </w:r>
    </w:p>
    <w:p w14:paraId="7B2E4CED" w14:textId="77777777" w:rsidR="00DD56CC" w:rsidRPr="00DD56CC" w:rsidRDefault="00DD56CC" w:rsidP="00DD56CC">
      <w:pPr>
        <w:pStyle w:val="NormalWeb"/>
        <w:rPr>
          <w:rFonts w:ascii="Arial" w:hAnsi="Arial" w:cs="Arial"/>
          <w:sz w:val="20"/>
          <w:szCs w:val="20"/>
        </w:rPr>
      </w:pPr>
      <w:r w:rsidRPr="00DD56CC">
        <w:rPr>
          <w:rStyle w:val="token"/>
          <w:rFonts w:ascii="Arial" w:hAnsi="Arial" w:cs="Arial"/>
          <w:sz w:val="20"/>
          <w:szCs w:val="20"/>
        </w:rPr>
        <w:t xml:space="preserve">Questi quattro trail runner—tra i migliori atleti al mondo—ora indossano orologi TUDOR. </w:t>
      </w:r>
    </w:p>
    <w:p w14:paraId="3A4A191C" w14:textId="77777777" w:rsidR="00DD56CC" w:rsidRPr="00DD56CC" w:rsidRDefault="00DD56CC" w:rsidP="00DD56CC">
      <w:pPr>
        <w:pStyle w:val="NormalWeb"/>
        <w:rPr>
          <w:rFonts w:ascii="Arial" w:hAnsi="Arial" w:cs="Arial"/>
          <w:sz w:val="20"/>
          <w:szCs w:val="20"/>
        </w:rPr>
      </w:pPr>
      <w:r w:rsidRPr="00DD56CC">
        <w:rPr>
          <w:rStyle w:val="token"/>
          <w:rFonts w:ascii="Arial" w:hAnsi="Arial" w:cs="Arial"/>
          <w:b/>
          <w:bCs/>
          <w:sz w:val="20"/>
          <w:szCs w:val="20"/>
        </w:rPr>
        <w:t>SCOPRI I TRAIL RUNNER TUDOR</w:t>
      </w:r>
    </w:p>
    <w:p w14:paraId="47B20822" w14:textId="77777777" w:rsidR="00DD56CC" w:rsidRPr="00DD56CC" w:rsidRDefault="00DD56CC" w:rsidP="00DD56CC">
      <w:pPr>
        <w:pStyle w:val="NormalWeb"/>
        <w:rPr>
          <w:rFonts w:ascii="Arial" w:hAnsi="Arial" w:cs="Arial"/>
          <w:sz w:val="20"/>
          <w:szCs w:val="20"/>
        </w:rPr>
      </w:pPr>
      <w:r w:rsidRPr="00DD56CC">
        <w:rPr>
          <w:rStyle w:val="token"/>
          <w:rFonts w:ascii="Arial" w:hAnsi="Arial" w:cs="Arial"/>
          <w:b/>
          <w:bCs/>
          <w:sz w:val="20"/>
          <w:szCs w:val="20"/>
        </w:rPr>
        <w:t>Courtney Dauwalter</w:t>
      </w:r>
      <w:r w:rsidRPr="00DD56CC">
        <w:rPr>
          <w:rStyle w:val="token"/>
          <w:rFonts w:ascii="Arial" w:hAnsi="Arial" w:cs="Arial"/>
          <w:sz w:val="20"/>
          <w:szCs w:val="20"/>
        </w:rPr>
        <w:t xml:space="preserve"> è una delle ultrarunner più dominanti della storia, celebrata per la sua resistenza ineguagliabile e la sua resilienza mentale. Si è affermata a livello globale con vittorie in gare di riferimento come la Moab 240 Endurance Run, dove ha vinto nettamente e ha sbaragliato la concorrenza, e la Western States Endurance Run, che ha vinto più volte. Il suo risultato più significativo è arrivato nel 2023, quando ha completato una triplice vittoria senza precedenti: successi alla Western States Endurance Run, alla Hardrock 100 e all'Ultra-Trail du Mont-Blanc in una sola stagione. Nota per gareggiare in pantaloncini da basket e per affidarsi all'intuizione piuttosto che a piani rigidi, Dauwalter unisce prestazioni d'élite a una personalità accessibile. La sua capacità di sopportare la fatica estrema, mantenendo una mentalità positiva, ha ridefinito ciò che è possibile nell'ultrarunning, rendendola un'icona globale di questo sport.</w:t>
      </w:r>
    </w:p>
    <w:p w14:paraId="13EEECB3" w14:textId="77777777" w:rsidR="00DD56CC" w:rsidRPr="00DD56CC" w:rsidRDefault="00DD56CC" w:rsidP="00DD56CC">
      <w:pPr>
        <w:pStyle w:val="NormalWeb"/>
        <w:rPr>
          <w:rFonts w:ascii="Arial" w:hAnsi="Arial" w:cs="Arial"/>
          <w:sz w:val="20"/>
          <w:szCs w:val="20"/>
        </w:rPr>
      </w:pPr>
      <w:r w:rsidRPr="00DD56CC">
        <w:rPr>
          <w:rStyle w:val="token"/>
          <w:rFonts w:ascii="Arial" w:hAnsi="Arial" w:cs="Arial"/>
          <w:b/>
          <w:bCs/>
          <w:sz w:val="20"/>
          <w:szCs w:val="20"/>
        </w:rPr>
        <w:t>Miao Yao,</w:t>
      </w:r>
      <w:r w:rsidRPr="00DD56CC">
        <w:rPr>
          <w:rStyle w:val="token"/>
          <w:rFonts w:ascii="Arial" w:hAnsi="Arial" w:cs="Arial"/>
          <w:sz w:val="20"/>
          <w:szCs w:val="20"/>
        </w:rPr>
        <w:t xml:space="preserve"> una forza pionieristica dalla Cina e una delle atlete più dinamiche nella comunità globale dell'ultra-running. Irrompendo sulla scena internazionale e diventando campionessa UTMB-CCC e Campionessa Annuale UTWT nel 2018, a soli 21 anni, Miao ha costantemente ridefinito gli standard del possibile a livello fisico. La sua carriera si fonda sulla capacità di uscire dalla propria zona di comfort; come Campionessa consecutiva UTMB-OCC nel 2024 e 2025, passa con fluidità dalla velocità esplosiva delle maratone su strada alla resistenza estenuante degli ultra-trail di montagna. Prospera in ambienti imprevedibili, utilizzando le montagne come banco di prova per sfidare incessantemente i propri limiti. Rifiutandosi di essere confinata dalle vittorie passate, corre per superare ogni barriera e per dare forza a una nuova generazione di atlete. Oltre la competizione, è ammirata per la sua disciplina e il suo impegno nell'espandere la cultura degli sport outdoor in tutta l'Asia.</w:t>
      </w:r>
    </w:p>
    <w:p w14:paraId="4FFB5B87" w14:textId="77777777" w:rsidR="00DD56CC" w:rsidRPr="00DD56CC" w:rsidRDefault="00DD56CC" w:rsidP="00DD56CC">
      <w:pPr>
        <w:pStyle w:val="NormalWeb"/>
        <w:rPr>
          <w:rFonts w:ascii="Arial" w:hAnsi="Arial" w:cs="Arial"/>
          <w:sz w:val="20"/>
          <w:szCs w:val="20"/>
        </w:rPr>
      </w:pPr>
      <w:r w:rsidRPr="00DD56CC">
        <w:rPr>
          <w:rStyle w:val="token"/>
          <w:rFonts w:ascii="Arial" w:hAnsi="Arial" w:cs="Arial"/>
          <w:b/>
          <w:bCs/>
          <w:sz w:val="20"/>
          <w:szCs w:val="20"/>
        </w:rPr>
        <w:t>Rémi Bonnet</w:t>
      </w:r>
      <w:r w:rsidRPr="00DD56CC">
        <w:rPr>
          <w:rStyle w:val="token"/>
          <w:rFonts w:ascii="Arial" w:hAnsi="Arial" w:cs="Arial"/>
          <w:sz w:val="20"/>
          <w:szCs w:val="20"/>
        </w:rPr>
        <w:t xml:space="preserve"> è uno specialista svizzero di corsa in montagna la cui carriera è stata definita dal dominio in gare ripide e ad alta intensità. Ha conquistato numerosi titoli assoluti nella Golden Trail World Series, affermandosi come uno dei più veloci scalatori dello sport. Bonnet è anche un pluricampione mondiale nelle gare di chilometro verticale, dove la sua velocità esplosiva in salita lo distingue dai concorrenti. Tra le sue vittorie più significative figurano i successi in gare classiche di corsa in montagna come la Zegama-Aizkorri, uno degli eventi più prestigiosi nel trail running. Il suo stile di gara è definito da un ritmo in salita implacabile e da una precisione tecnica, affinate nelle Alpi svizzere. Sebbene si concentri principalmente sui formati più brevi, il successo continuo di Bonnet nelle gare d'élite sottolinea il suo status di figura di spicco nella corsa in montagna e un punto di riferimento per le prestazioni in salita a livello mondiale.</w:t>
      </w:r>
    </w:p>
    <w:p w14:paraId="78F33556" w14:textId="3C570561" w:rsidR="00DD56CC" w:rsidRPr="00DD56CC" w:rsidRDefault="00DD56CC" w:rsidP="00DD56CC">
      <w:pPr>
        <w:pStyle w:val="NormalWeb"/>
        <w:rPr>
          <w:rFonts w:ascii="Arial" w:hAnsi="Arial" w:cs="Arial"/>
          <w:sz w:val="20"/>
          <w:szCs w:val="20"/>
        </w:rPr>
      </w:pPr>
      <w:r w:rsidRPr="00DD56CC">
        <w:rPr>
          <w:rStyle w:val="token"/>
          <w:rFonts w:ascii="Arial" w:hAnsi="Arial" w:cs="Arial"/>
          <w:b/>
          <w:bCs/>
          <w:sz w:val="20"/>
          <w:szCs w:val="20"/>
        </w:rPr>
        <w:lastRenderedPageBreak/>
        <w:t>Baptiste Chassagne</w:t>
      </w:r>
      <w:r w:rsidRPr="00DD56CC">
        <w:rPr>
          <w:rStyle w:val="token"/>
          <w:rFonts w:ascii="Arial" w:hAnsi="Arial" w:cs="Arial"/>
          <w:sz w:val="20"/>
          <w:szCs w:val="20"/>
        </w:rPr>
        <w:t xml:space="preserve"> – Ambasciatore TUDOR – è un astro nascente del trail running francese, la cui carriera è già costellata di prestazioni rivoluzionarie sul palcoscenico internazionale. Il momento più decisivo della sua carriera è stata una prestazione straordinaria all'Ultra-Trail du Mont-Blanc, dove ha stupito molti confrontandosi con l'élite e consolidando la sua posizione tra le nuove promesse della disciplina. Senza contare il suo secondo posto all'UTMB e la sua vittoria alla Diagonale des Fous nell'ottobre del 202</w:t>
      </w:r>
      <w:r w:rsidR="00481DF9">
        <w:rPr>
          <w:rStyle w:val="token"/>
          <w:rFonts w:ascii="Arial" w:hAnsi="Arial" w:cs="Arial"/>
          <w:sz w:val="20"/>
          <w:szCs w:val="20"/>
          <w:lang w:val="fr-CH"/>
        </w:rPr>
        <w:t>5</w:t>
      </w:r>
      <w:r w:rsidRPr="00DD56CC">
        <w:rPr>
          <w:rStyle w:val="token"/>
          <w:rFonts w:ascii="Arial" w:hAnsi="Arial" w:cs="Arial"/>
          <w:sz w:val="20"/>
          <w:szCs w:val="20"/>
        </w:rPr>
        <w:t>. Ha inoltre conseguito risultati notevoli in diverse gare dell'UTMB World Series, dimostrando costanza e adattabilità su varie distanze e terreni. Riconosciuto per la fluidità della sua corsa e la sua pazienza tattica, Chassagne affronta spesso le gare con una strategia conservativa, per poi recuperare posizioni nelle fasi finali. Pur essendo ancora agli inizi della sua carriera rispetto ai campioni affermati, queste prestazioni indicano il suo potenziale per conquistare vittorie significative nei prossimi anni. Forte della radicata cultura del trail running in Francia, Chassagne continua a crescere, affermandosi come un serio contendente ai massimi livelli.</w:t>
      </w:r>
    </w:p>
    <w:p w14:paraId="255228A4" w14:textId="77777777" w:rsidR="00DD56CC" w:rsidRPr="00DD56CC" w:rsidRDefault="00DD56CC" w:rsidP="00DD56CC">
      <w:pPr>
        <w:pStyle w:val="NormalWeb"/>
        <w:rPr>
          <w:rFonts w:ascii="Arial" w:hAnsi="Arial" w:cs="Arial"/>
          <w:sz w:val="20"/>
          <w:szCs w:val="20"/>
        </w:rPr>
      </w:pPr>
      <w:r w:rsidRPr="00DD56CC">
        <w:rPr>
          <w:rStyle w:val="token"/>
          <w:rFonts w:ascii="Arial" w:hAnsi="Arial" w:cs="Arial"/>
          <w:b/>
          <w:bCs/>
          <w:sz w:val="20"/>
          <w:szCs w:val="20"/>
        </w:rPr>
        <w:t>TUDOR È “Born To Dare”</w:t>
      </w:r>
    </w:p>
    <w:p w14:paraId="5BEDF3EB" w14:textId="77777777" w:rsidR="00DD56CC" w:rsidRPr="00DD56CC" w:rsidRDefault="00DD56CC" w:rsidP="00DD56CC">
      <w:pPr>
        <w:pStyle w:val="NormalWeb"/>
        <w:rPr>
          <w:rFonts w:ascii="Arial" w:hAnsi="Arial" w:cs="Arial"/>
          <w:sz w:val="20"/>
          <w:szCs w:val="20"/>
        </w:rPr>
      </w:pPr>
      <w:r w:rsidRPr="00DD56CC">
        <w:rPr>
          <w:rStyle w:val="token"/>
          <w:rFonts w:ascii="Arial" w:hAnsi="Arial" w:cs="Arial"/>
          <w:sz w:val="20"/>
          <w:szCs w:val="20"/>
        </w:rPr>
        <w:t>Dieci anni fa, TUDOR ha lanciato una nuova campagna all’insegna del motto “Born To Dare”. Riflette sia la storia del Marchio sia ciò che rappresenta oggi. Racconta le avventure di individui che hanno compiuto imprese straordinarie sulla terraferma, sui ghiacci, in cielo e sott’acqua, con un orologio TUDOR al polso. Si riferisce anche alla visione di Hans Wilsdorf, il fondatore di TUDOR, che ha creato orologi TUDOR capaci di resistere alle condizioni più estreme, orologi pensati per gli stili di vita più audaci. È la testimonianza dell’approccio singolare di TUDOR all’orologeria, che l’ha resa ciò che è oggi. All’avanguardia nel settore orologiero, le sue innovazioni sono oggi punti di riferimento essenziali. Lo spirito “Born To Dare” di TUDOR è sostenuto in tutto il mondo da partnership di prim’ordine, come la Japan Sumo Association, e da membri della famiglia TUDOR, i cui successi derivano direttamente da un approccio audace alla vita.</w:t>
      </w:r>
    </w:p>
    <w:p w14:paraId="1C249693" w14:textId="77777777" w:rsidR="00DD56CC" w:rsidRDefault="00DD56CC" w:rsidP="00DD56CC">
      <w:pPr>
        <w:pStyle w:val="NormalWeb"/>
        <w:rPr>
          <w:rStyle w:val="token"/>
          <w:rFonts w:ascii="Arial" w:hAnsi="Arial" w:cs="Arial"/>
          <w:b/>
          <w:bCs/>
          <w:sz w:val="20"/>
          <w:szCs w:val="20"/>
        </w:rPr>
      </w:pPr>
      <w:r w:rsidRPr="00DD56CC">
        <w:rPr>
          <w:rStyle w:val="token"/>
          <w:rFonts w:ascii="Arial" w:hAnsi="Arial" w:cs="Arial"/>
          <w:b/>
          <w:bCs/>
          <w:sz w:val="20"/>
          <w:szCs w:val="20"/>
        </w:rPr>
        <w:t>SU TUDOR</w:t>
      </w:r>
    </w:p>
    <w:p w14:paraId="52B35E21" w14:textId="583248ED" w:rsidR="00DD56CC" w:rsidRPr="00DD56CC" w:rsidRDefault="00DD56CC" w:rsidP="00DD56CC">
      <w:pPr>
        <w:pStyle w:val="NormalWeb"/>
        <w:rPr>
          <w:rFonts w:ascii="Arial" w:hAnsi="Arial" w:cs="Arial"/>
          <w:sz w:val="20"/>
          <w:szCs w:val="20"/>
        </w:rPr>
      </w:pPr>
      <w:r w:rsidRPr="00DD56CC">
        <w:rPr>
          <w:rStyle w:val="token"/>
          <w:rFonts w:ascii="Arial" w:hAnsi="Arial" w:cs="Arial"/>
          <w:sz w:val="20"/>
          <w:szCs w:val="20"/>
        </w:rPr>
        <w:t>TUDOR è un marchio di orologeria svizzera pluripremiato, che offre orologi meccanici dallo stile sofisticato, dalla comprovata affidabilità e da un valore ineguagliabile. Le origini di TUDOR risalgono al 1926, quando “The Tudor” fu registrato per la prima volta come marchio per conto del fondatore di Rolex, Hans Wilsdorf. Nel 1946, fondò ufficialmente la società “MONTRES TUDOR</w:t>
      </w:r>
      <w:r w:rsidRPr="00DD56CC">
        <w:rPr>
          <w:rStyle w:val="token"/>
          <w:rFonts w:ascii="Cambria Math" w:hAnsi="Cambria Math" w:cs="Cambria Math"/>
          <w:sz w:val="20"/>
          <w:szCs w:val="20"/>
        </w:rPr>
        <w:t>∘</w:t>
      </w:r>
      <w:r w:rsidRPr="00DD56CC">
        <w:rPr>
          <w:rStyle w:val="token"/>
          <w:rFonts w:ascii="Arial" w:hAnsi="Arial" w:cs="Arial"/>
          <w:sz w:val="20"/>
          <w:szCs w:val="20"/>
        </w:rPr>
        <w:t>S.A. GENEVA SWITZERLAND PATENTED” per produrre orologi che rispettassero la filosofia tradizionale di Rolex in termini di qualità, ma a un prezzo più accessibile. Nel corso della loro storia, grazie alla loro robustezza e accessibilità, gli orologi TUDOR sono stati scelti dagli avventurieri più audaci, sulla terraferma, in aria, sott’acqua e sui ghiacci. Oggi, la collezione TUDOR include linee iconiche come Black Bay, Pelagos, 1926 e TUDOR Royal. Dal 2015, TUDOR offre anche modelli con Calibro di Manifattura, dotati di molteplici funzioni e prestazioni superiori.</w:t>
      </w:r>
    </w:p>
    <w:p w14:paraId="46381977" w14:textId="77777777" w:rsidR="00182730" w:rsidRPr="00DD56CC" w:rsidRDefault="00182730">
      <w:pPr>
        <w:spacing w:line="240" w:lineRule="auto"/>
        <w:rPr>
          <w:lang/>
        </w:rPr>
      </w:pPr>
    </w:p>
    <w:p w14:paraId="7135C018" w14:textId="77777777" w:rsidR="00182730" w:rsidRPr="00DD56CC" w:rsidRDefault="00182730">
      <w:pPr>
        <w:spacing w:line="240" w:lineRule="auto"/>
        <w:rPr>
          <w:lang w:val="fr-FR"/>
        </w:rPr>
      </w:pPr>
    </w:p>
    <w:p w14:paraId="36175F11" w14:textId="77777777" w:rsidR="00182730" w:rsidRPr="00DD56CC" w:rsidRDefault="00182730">
      <w:pPr>
        <w:spacing w:line="240" w:lineRule="auto"/>
        <w:rPr>
          <w:lang w:val="fr-FR"/>
        </w:rPr>
      </w:pPr>
    </w:p>
    <w:sectPr w:rsidR="00182730" w:rsidRPr="00DD56CC">
      <w:headerReference w:type="default" r:id="rId7"/>
      <w:footerReference w:type="default" r:id="rId8"/>
      <w:headerReference w:type="first" r:id="rId9"/>
      <w:footerReference w:type="first" r:id="rId10"/>
      <w:pgSz w:w="11906" w:h="16838"/>
      <w:pgMar w:top="2410" w:right="1134" w:bottom="1276" w:left="851" w:header="709" w:footer="57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19635E" w14:textId="77777777" w:rsidR="0013491C" w:rsidRDefault="0013491C">
      <w:pPr>
        <w:spacing w:line="240" w:lineRule="auto"/>
      </w:pPr>
      <w:r>
        <w:separator/>
      </w:r>
    </w:p>
  </w:endnote>
  <w:endnote w:type="continuationSeparator" w:id="0">
    <w:p w14:paraId="2B58CB23" w14:textId="77777777" w:rsidR="0013491C" w:rsidRDefault="001349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CA6FD433-0EDB-4F45-9E03-E27C2902BBCD}"/>
  </w:font>
  <w:font w:name="Cambria Math">
    <w:panose1 w:val="02040503050406030204"/>
    <w:charset w:val="00"/>
    <w:family w:val="roman"/>
    <w:pitch w:val="variable"/>
    <w:sig w:usb0="E00006FF" w:usb1="420024FF" w:usb2="02000000" w:usb3="00000000" w:csb0="0000019F" w:csb1="00000000"/>
    <w:embedRegular r:id="rId2" w:fontKey="{1ACC64A8-2819-4E33-8937-3AFFB97CB4E0}"/>
  </w:font>
  <w:font w:name="Calibri">
    <w:panose1 w:val="020F0502020204030204"/>
    <w:charset w:val="00"/>
    <w:family w:val="swiss"/>
    <w:pitch w:val="variable"/>
    <w:sig w:usb0="E4002EFF" w:usb1="C200247B" w:usb2="00000009" w:usb3="00000000" w:csb0="000001FF" w:csb1="00000000"/>
    <w:embedRegular r:id="rId3" w:fontKey="{C64DA8F0-77A5-4A1B-8129-1722AA2A3BD8}"/>
  </w:font>
  <w:font w:name="Cambria">
    <w:panose1 w:val="02040503050406030204"/>
    <w:charset w:val="00"/>
    <w:family w:val="roman"/>
    <w:pitch w:val="variable"/>
    <w:sig w:usb0="E00006FF" w:usb1="420024FF" w:usb2="02000000" w:usb3="00000000" w:csb0="0000019F" w:csb1="00000000"/>
    <w:embedRegular r:id="rId4" w:fontKey="{37BE2C67-AE7C-44A1-8B20-4F02A75F4A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79789" w14:textId="77777777" w:rsidR="00182730" w:rsidRDefault="0013491C">
    <w:pPr>
      <w:pBdr>
        <w:top w:val="nil"/>
        <w:left w:val="nil"/>
        <w:bottom w:val="nil"/>
        <w:right w:val="nil"/>
        <w:between w:val="nil"/>
      </w:pBdr>
      <w:tabs>
        <w:tab w:val="center" w:pos="4536"/>
        <w:tab w:val="right" w:pos="9072"/>
        <w:tab w:val="center" w:pos="9540"/>
        <w:tab w:val="right" w:pos="9900"/>
      </w:tabs>
      <w:spacing w:line="240" w:lineRule="auto"/>
      <w:rPr>
        <w:color w:val="000000"/>
      </w:rPr>
    </w:pPr>
    <w:r>
      <w:rPr>
        <w:noProof/>
        <w:color w:val="000000"/>
      </w:rPr>
      <w:drawing>
        <wp:inline distT="0" distB="0" distL="0" distR="0" wp14:anchorId="605A4E10" wp14:editId="0371A0D2">
          <wp:extent cx="444317" cy="252000"/>
          <wp:effectExtent l="0" t="0" r="0" b="0"/>
          <wp:docPr id="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444317" cy="252000"/>
                  </a:xfrm>
                  <a:prstGeom prst="rect">
                    <a:avLst/>
                  </a:prstGeom>
                  <a:ln/>
                </pic:spPr>
              </pic:pic>
            </a:graphicData>
          </a:graphic>
        </wp:inline>
      </w:drawing>
    </w:r>
    <w:r>
      <w:rPr>
        <w:color w:val="000000"/>
      </w:rPr>
      <w:tab/>
    </w:r>
    <w:r>
      <w:rPr>
        <w:noProof/>
        <w:color w:val="000000"/>
      </w:rPr>
      <w:drawing>
        <wp:inline distT="0" distB="0" distL="0" distR="0" wp14:anchorId="39334612" wp14:editId="7F13F9B3">
          <wp:extent cx="127000" cy="182880"/>
          <wp:effectExtent l="0" t="0" r="0" b="0"/>
          <wp:docPr id="7" name="image2.png" descr="C:\Users\novoa\AppData\Local\Microsoft\Windows\INetCache\Content.Word\TUDOR_LOGO__V_red-shield__RVB_2015.png"/>
          <wp:cNvGraphicFramePr/>
          <a:graphic xmlns:a="http://schemas.openxmlformats.org/drawingml/2006/main">
            <a:graphicData uri="http://schemas.openxmlformats.org/drawingml/2006/picture">
              <pic:pic xmlns:pic="http://schemas.openxmlformats.org/drawingml/2006/picture">
                <pic:nvPicPr>
                  <pic:cNvPr id="0" name="image2.png" descr="C:\Users\novoa\AppData\Local\Microsoft\Windows\INetCache\Content.Word\TUDOR_LOGO__V_red-shield__RVB_2015.png"/>
                  <pic:cNvPicPr preferRelativeResize="0"/>
                </pic:nvPicPr>
                <pic:blipFill>
                  <a:blip r:embed="rId2"/>
                  <a:srcRect/>
                  <a:stretch>
                    <a:fillRect/>
                  </a:stretch>
                </pic:blipFill>
                <pic:spPr>
                  <a:xfrm>
                    <a:off x="0" y="0"/>
                    <a:ext cx="127000" cy="182880"/>
                  </a:xfrm>
                  <a:prstGeom prst="rect">
                    <a:avLst/>
                  </a:prstGeom>
                  <a:ln/>
                </pic:spPr>
              </pic:pic>
            </a:graphicData>
          </a:graphic>
        </wp:inline>
      </w:drawing>
    </w:r>
    <w:r>
      <w:rPr>
        <w:color w:val="000000"/>
      </w:rPr>
      <w:tab/>
    </w:r>
    <w:r>
      <w:rPr>
        <w:color w:val="808080"/>
      </w:rPr>
      <w:fldChar w:fldCharType="begin"/>
    </w:r>
    <w:r>
      <w:rPr>
        <w:color w:val="808080"/>
      </w:rPr>
      <w:instrText>PAGE</w:instrText>
    </w:r>
    <w:r>
      <w:rPr>
        <w:color w:val="808080"/>
      </w:rPr>
      <w:fldChar w:fldCharType="separate"/>
    </w:r>
    <w:r w:rsidR="00DF270B">
      <w:rPr>
        <w:noProof/>
        <w:color w:val="808080"/>
      </w:rPr>
      <w:t>1</w:t>
    </w:r>
    <w:r>
      <w:rPr>
        <w:color w:val="808080"/>
      </w:rPr>
      <w:fldChar w:fldCharType="end"/>
    </w:r>
    <w:r>
      <w:rPr>
        <w:noProof/>
      </w:rPr>
      <mc:AlternateContent>
        <mc:Choice Requires="wps">
          <w:drawing>
            <wp:anchor distT="0" distB="0" distL="114300" distR="114300" simplePos="0" relativeHeight="251658240" behindDoc="0" locked="0" layoutInCell="1" hidden="0" allowOverlap="1" wp14:anchorId="3C5F4E13" wp14:editId="2F430718">
              <wp:simplePos x="0" y="0"/>
              <wp:positionH relativeFrom="column">
                <wp:posOffset>-6984</wp:posOffset>
              </wp:positionH>
              <wp:positionV relativeFrom="paragraph">
                <wp:posOffset>-68579</wp:posOffset>
              </wp:positionV>
              <wp:extent cx="630000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2196000" y="3776588"/>
                        <a:ext cx="6300000" cy="6824"/>
                      </a:xfrm>
                      <a:prstGeom prst="straightConnector1">
                        <a:avLst/>
                      </a:prstGeom>
                      <a:noFill/>
                      <a:ln w="9525" cap="flat" cmpd="sng">
                        <a:solidFill>
                          <a:srgbClr val="7F7F7F"/>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-6984</wp:posOffset>
              </wp:positionH>
              <wp:positionV relativeFrom="paragraph">
                <wp:posOffset>-68579</wp:posOffset>
              </wp:positionV>
              <wp:extent cx="6300000" cy="12700"/>
              <wp:effectExtent b="0" l="0" r="0" t="0"/>
              <wp:wrapNone/>
              <wp:docPr id="1" name="image4.png"/>
              <a:graphic>
                <a:graphicData uri="http://schemas.openxmlformats.org/drawingml/2006/picture">
                  <pic:pic>
                    <pic:nvPicPr>
                      <pic:cNvPr id="0" name="image4.png"/>
                      <pic:cNvPicPr preferRelativeResize="0"/>
                    </pic:nvPicPr>
                    <pic:blipFill>
                      <a:blip r:embed="rId3"/>
                      <a:srcRect/>
                      <a:stretch>
                        <a:fillRect/>
                      </a:stretch>
                    </pic:blipFill>
                    <pic:spPr>
                      <a:xfrm>
                        <a:off x="0" y="0"/>
                        <a:ext cx="6300000" cy="12700"/>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FCC04" w14:textId="77777777" w:rsidR="00182730" w:rsidRDefault="0013491C">
    <w:pPr>
      <w:pBdr>
        <w:top w:val="nil"/>
        <w:left w:val="nil"/>
        <w:bottom w:val="nil"/>
        <w:right w:val="nil"/>
        <w:between w:val="nil"/>
      </w:pBdr>
      <w:tabs>
        <w:tab w:val="center" w:pos="4536"/>
        <w:tab w:val="right" w:pos="9072"/>
        <w:tab w:val="center" w:pos="9540"/>
        <w:tab w:val="right" w:pos="9900"/>
      </w:tabs>
      <w:spacing w:line="240" w:lineRule="auto"/>
      <w:rPr>
        <w:color w:val="000000"/>
      </w:rPr>
    </w:pPr>
    <w:r>
      <w:rPr>
        <w:noProof/>
        <w:color w:val="000000"/>
      </w:rPr>
      <w:drawing>
        <wp:inline distT="0" distB="0" distL="0" distR="0" wp14:anchorId="755BF2D9" wp14:editId="638061B2">
          <wp:extent cx="482956" cy="252000"/>
          <wp:effectExtent l="0" t="0" r="0" b="0"/>
          <wp:docPr id="6" name="image1.png" descr="C:\Users\novoa\AppData\Local\Microsoft\Windows\INetCache\Content.Word\TUDOR__HashBornToDare_Bloc__RVB.png"/>
          <wp:cNvGraphicFramePr/>
          <a:graphic xmlns:a="http://schemas.openxmlformats.org/drawingml/2006/main">
            <a:graphicData uri="http://schemas.openxmlformats.org/drawingml/2006/picture">
              <pic:pic xmlns:pic="http://schemas.openxmlformats.org/drawingml/2006/picture">
                <pic:nvPicPr>
                  <pic:cNvPr id="0" name="image1.png" descr="C:\Users\novoa\AppData\Local\Microsoft\Windows\INetCache\Content.Word\TUDOR__HashBornToDare_Bloc__RVB.png"/>
                  <pic:cNvPicPr preferRelativeResize="0"/>
                </pic:nvPicPr>
                <pic:blipFill>
                  <a:blip r:embed="rId1"/>
                  <a:srcRect/>
                  <a:stretch>
                    <a:fillRect/>
                  </a:stretch>
                </pic:blipFill>
                <pic:spPr>
                  <a:xfrm>
                    <a:off x="0" y="0"/>
                    <a:ext cx="482956" cy="252000"/>
                  </a:xfrm>
                  <a:prstGeom prst="rect">
                    <a:avLst/>
                  </a:prstGeom>
                  <a:ln/>
                </pic:spPr>
              </pic:pic>
            </a:graphicData>
          </a:graphic>
        </wp:inline>
      </w:drawing>
    </w:r>
    <w:r>
      <w:rPr>
        <w:color w:val="000000"/>
      </w:rPr>
      <w:tab/>
    </w:r>
    <w:r>
      <w:rPr>
        <w:noProof/>
        <w:color w:val="000000"/>
      </w:rPr>
      <w:drawing>
        <wp:inline distT="0" distB="0" distL="0" distR="0" wp14:anchorId="4F30D509" wp14:editId="1F699F46">
          <wp:extent cx="127000" cy="182880"/>
          <wp:effectExtent l="0" t="0" r="0" b="0"/>
          <wp:docPr id="8" name="image2.png" descr="C:\Users\novoa\AppData\Local\Microsoft\Windows\INetCache\Content.Word\TUDOR_LOGO__V_red-shield__RVB_2015.png"/>
          <wp:cNvGraphicFramePr/>
          <a:graphic xmlns:a="http://schemas.openxmlformats.org/drawingml/2006/main">
            <a:graphicData uri="http://schemas.openxmlformats.org/drawingml/2006/picture">
              <pic:pic xmlns:pic="http://schemas.openxmlformats.org/drawingml/2006/picture">
                <pic:nvPicPr>
                  <pic:cNvPr id="0" name="image2.png" descr="C:\Users\novoa\AppData\Local\Microsoft\Windows\INetCache\Content.Word\TUDOR_LOGO__V_red-shield__RVB_2015.png"/>
                  <pic:cNvPicPr preferRelativeResize="0"/>
                </pic:nvPicPr>
                <pic:blipFill>
                  <a:blip r:embed="rId2"/>
                  <a:srcRect/>
                  <a:stretch>
                    <a:fillRect/>
                  </a:stretch>
                </pic:blipFill>
                <pic:spPr>
                  <a:xfrm>
                    <a:off x="0" y="0"/>
                    <a:ext cx="127000" cy="182880"/>
                  </a:xfrm>
                  <a:prstGeom prst="rect">
                    <a:avLst/>
                  </a:prstGeom>
                  <a:ln/>
                </pic:spPr>
              </pic:pic>
            </a:graphicData>
          </a:graphic>
        </wp:inline>
      </w:drawing>
    </w:r>
    <w:r>
      <w:rPr>
        <w:color w:val="000000"/>
      </w:rPr>
      <w:tab/>
    </w:r>
    <w:r>
      <w:rPr>
        <w:color w:val="808080"/>
      </w:rPr>
      <w:fldChar w:fldCharType="begin"/>
    </w:r>
    <w:r>
      <w:rPr>
        <w:color w:val="808080"/>
      </w:rPr>
      <w:instrText>PAGE</w:instrText>
    </w:r>
    <w:r>
      <w:rPr>
        <w:color w:val="808080"/>
      </w:rPr>
      <w:fldChar w:fldCharType="separate"/>
    </w:r>
    <w:r>
      <w:rPr>
        <w:color w:val="808080"/>
      </w:rPr>
      <w:fldChar w:fldCharType="end"/>
    </w:r>
    <w:r>
      <w:rPr>
        <w:noProof/>
      </w:rPr>
      <mc:AlternateContent>
        <mc:Choice Requires="wps">
          <w:drawing>
            <wp:anchor distT="0" distB="0" distL="114300" distR="114300" simplePos="0" relativeHeight="251659264" behindDoc="0" locked="0" layoutInCell="1" hidden="0" allowOverlap="1" wp14:anchorId="32101493" wp14:editId="2DF22492">
              <wp:simplePos x="0" y="0"/>
              <wp:positionH relativeFrom="column">
                <wp:posOffset>-6984</wp:posOffset>
              </wp:positionH>
              <wp:positionV relativeFrom="paragraph">
                <wp:posOffset>-68579</wp:posOffset>
              </wp:positionV>
              <wp:extent cx="6300000" cy="12700"/>
              <wp:effectExtent l="0" t="0" r="0" b="0"/>
              <wp:wrapNone/>
              <wp:docPr id="2" name="Straight Arrow Connector 2"/>
              <wp:cNvGraphicFramePr/>
              <a:graphic xmlns:a="http://schemas.openxmlformats.org/drawingml/2006/main">
                <a:graphicData uri="http://schemas.microsoft.com/office/word/2010/wordprocessingShape">
                  <wps:wsp>
                    <wps:cNvCnPr/>
                    <wps:spPr>
                      <a:xfrm>
                        <a:off x="2196000" y="3776588"/>
                        <a:ext cx="6300000" cy="6824"/>
                      </a:xfrm>
                      <a:prstGeom prst="straightConnector1">
                        <a:avLst/>
                      </a:prstGeom>
                      <a:noFill/>
                      <a:ln w="9525" cap="flat" cmpd="sng">
                        <a:solidFill>
                          <a:srgbClr val="7F7F7F"/>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-6984</wp:posOffset>
              </wp:positionH>
              <wp:positionV relativeFrom="paragraph">
                <wp:posOffset>-68579</wp:posOffset>
              </wp:positionV>
              <wp:extent cx="6300000" cy="12700"/>
              <wp:effectExtent b="0" l="0" r="0" t="0"/>
              <wp:wrapNone/>
              <wp:docPr id="2" name="image5.png"/>
              <a:graphic>
                <a:graphicData uri="http://schemas.openxmlformats.org/drawingml/2006/picture">
                  <pic:pic>
                    <pic:nvPicPr>
                      <pic:cNvPr id="0" name="image5.png"/>
                      <pic:cNvPicPr preferRelativeResize="0"/>
                    </pic:nvPicPr>
                    <pic:blipFill>
                      <a:blip r:embed="rId3"/>
                      <a:srcRect/>
                      <a:stretch>
                        <a:fillRect/>
                      </a:stretch>
                    </pic:blipFill>
                    <pic:spPr>
                      <a:xfrm>
                        <a:off x="0" y="0"/>
                        <a:ext cx="6300000" cy="1270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B71DE2" w14:textId="77777777" w:rsidR="0013491C" w:rsidRDefault="0013491C">
      <w:pPr>
        <w:spacing w:line="240" w:lineRule="auto"/>
      </w:pPr>
      <w:r>
        <w:separator/>
      </w:r>
    </w:p>
  </w:footnote>
  <w:footnote w:type="continuationSeparator" w:id="0">
    <w:p w14:paraId="52E673AD" w14:textId="77777777" w:rsidR="0013491C" w:rsidRDefault="0013491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D169C" w14:textId="77777777" w:rsidR="00182730" w:rsidRDefault="0013491C">
    <w:pPr>
      <w:pBdr>
        <w:top w:val="nil"/>
        <w:left w:val="nil"/>
        <w:bottom w:val="nil"/>
        <w:right w:val="nil"/>
        <w:between w:val="nil"/>
      </w:pBdr>
      <w:tabs>
        <w:tab w:val="center" w:pos="4536"/>
        <w:tab w:val="right" w:pos="9072"/>
      </w:tabs>
      <w:spacing w:line="240" w:lineRule="auto"/>
      <w:jc w:val="center"/>
      <w:rPr>
        <w:color w:val="000000"/>
      </w:rPr>
    </w:pPr>
    <w:r>
      <w:rPr>
        <w:noProof/>
        <w:color w:val="000000"/>
      </w:rPr>
      <w:drawing>
        <wp:inline distT="0" distB="0" distL="0" distR="0" wp14:anchorId="2C688C18" wp14:editId="41D34066">
          <wp:extent cx="1371600" cy="762000"/>
          <wp:effectExtent l="0" t="0" r="0" b="0"/>
          <wp:docPr id="3" name="image3.png" descr="C:\Users\novoa\AppData\Local\Microsoft\Windows\INetCache\Content.Word\TUDOR_LOGO__V_red-black__RVB_2015.png"/>
          <wp:cNvGraphicFramePr/>
          <a:graphic xmlns:a="http://schemas.openxmlformats.org/drawingml/2006/main">
            <a:graphicData uri="http://schemas.openxmlformats.org/drawingml/2006/picture">
              <pic:pic xmlns:pic="http://schemas.openxmlformats.org/drawingml/2006/picture">
                <pic:nvPicPr>
                  <pic:cNvPr id="0" name="image3.png" descr="C:\Users\novoa\AppData\Local\Microsoft\Windows\INetCache\Content.Word\TUDOR_LOGO__V_red-black__RVB_2015.png"/>
                  <pic:cNvPicPr preferRelativeResize="0"/>
                </pic:nvPicPr>
                <pic:blipFill>
                  <a:blip r:embed="rId1"/>
                  <a:srcRect/>
                  <a:stretch>
                    <a:fillRect/>
                  </a:stretch>
                </pic:blipFill>
                <pic:spPr>
                  <a:xfrm>
                    <a:off x="0" y="0"/>
                    <a:ext cx="1371600" cy="76200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7FF44" w14:textId="77777777" w:rsidR="00182730" w:rsidRDefault="0013491C">
    <w:pPr>
      <w:pBdr>
        <w:top w:val="nil"/>
        <w:left w:val="nil"/>
        <w:bottom w:val="nil"/>
        <w:right w:val="nil"/>
        <w:between w:val="nil"/>
      </w:pBdr>
      <w:tabs>
        <w:tab w:val="center" w:pos="4536"/>
        <w:tab w:val="right" w:pos="9072"/>
      </w:tabs>
      <w:spacing w:line="240" w:lineRule="auto"/>
      <w:jc w:val="center"/>
      <w:rPr>
        <w:color w:val="000000"/>
      </w:rPr>
    </w:pPr>
    <w:r>
      <w:rPr>
        <w:noProof/>
        <w:color w:val="000000"/>
      </w:rPr>
      <w:drawing>
        <wp:inline distT="0" distB="0" distL="0" distR="0" wp14:anchorId="3973F58B" wp14:editId="309F9676">
          <wp:extent cx="1371600" cy="762000"/>
          <wp:effectExtent l="0" t="0" r="0" b="0"/>
          <wp:docPr id="5" name="image3.png" descr="C:\Users\novoa\AppData\Local\Microsoft\Windows\INetCache\Content.Word\TUDOR_LOGO__V_red-black__RVB_2015.png"/>
          <wp:cNvGraphicFramePr/>
          <a:graphic xmlns:a="http://schemas.openxmlformats.org/drawingml/2006/main">
            <a:graphicData uri="http://schemas.openxmlformats.org/drawingml/2006/picture">
              <pic:pic xmlns:pic="http://schemas.openxmlformats.org/drawingml/2006/picture">
                <pic:nvPicPr>
                  <pic:cNvPr id="0" name="image3.png" descr="C:\Users\novoa\AppData\Local\Microsoft\Windows\INetCache\Content.Word\TUDOR_LOGO__V_red-black__RVB_2015.png"/>
                  <pic:cNvPicPr preferRelativeResize="0"/>
                </pic:nvPicPr>
                <pic:blipFill>
                  <a:blip r:embed="rId1"/>
                  <a:srcRect/>
                  <a:stretch>
                    <a:fillRect/>
                  </a:stretch>
                </pic:blipFill>
                <pic:spPr>
                  <a:xfrm>
                    <a:off x="0" y="0"/>
                    <a:ext cx="1371600" cy="762000"/>
                  </a:xfrm>
                  <a:prstGeom prst="rect">
                    <a:avLst/>
                  </a:prstGeom>
                  <a:ln/>
                </pic:spPr>
              </pic:pic>
            </a:graphicData>
          </a:graphic>
        </wp:inline>
      </w:drawing>
    </w:r>
  </w:p>
  <w:p w14:paraId="75E8AA3E" w14:textId="77777777" w:rsidR="00182730" w:rsidRDefault="00182730">
    <w:pPr>
      <w:pBdr>
        <w:top w:val="nil"/>
        <w:left w:val="nil"/>
        <w:bottom w:val="nil"/>
        <w:right w:val="nil"/>
        <w:between w:val="nil"/>
      </w:pBdr>
      <w:tabs>
        <w:tab w:val="center" w:pos="4536"/>
        <w:tab w:val="right" w:pos="9072"/>
      </w:tabs>
      <w:spacing w:line="240" w:lineRule="auto"/>
      <w:rPr>
        <w:color w:val="000000"/>
      </w:rPr>
    </w:pPr>
  </w:p>
  <w:p w14:paraId="79D804DB" w14:textId="77777777" w:rsidR="00182730" w:rsidRDefault="00182730">
    <w:pPr>
      <w:pBdr>
        <w:top w:val="nil"/>
        <w:left w:val="nil"/>
        <w:bottom w:val="nil"/>
        <w:right w:val="nil"/>
        <w:between w:val="nil"/>
      </w:pBdr>
      <w:tabs>
        <w:tab w:val="center" w:pos="4536"/>
        <w:tab w:val="right" w:pos="9072"/>
      </w:tabs>
      <w:spacing w:line="240" w:lineRule="auto"/>
      <w:rPr>
        <w:color w:val="000000"/>
      </w:rPr>
    </w:pPr>
  </w:p>
  <w:p w14:paraId="6F3F3AD2" w14:textId="77777777" w:rsidR="00182730" w:rsidRDefault="00182730">
    <w:pPr>
      <w:pBdr>
        <w:top w:val="nil"/>
        <w:left w:val="nil"/>
        <w:bottom w:val="nil"/>
        <w:right w:val="nil"/>
        <w:between w:val="nil"/>
      </w:pBdr>
      <w:tabs>
        <w:tab w:val="center" w:pos="4536"/>
        <w:tab w:val="right" w:pos="9072"/>
      </w:tabs>
      <w:spacing w:line="240" w:lineRule="auto"/>
      <w:rPr>
        <w:color w:val="000000"/>
      </w:rPr>
    </w:pPr>
  </w:p>
  <w:p w14:paraId="67C06E77" w14:textId="77777777" w:rsidR="00182730" w:rsidRDefault="00182730">
    <w:pPr>
      <w:pBdr>
        <w:top w:val="nil"/>
        <w:left w:val="nil"/>
        <w:bottom w:val="nil"/>
        <w:right w:val="nil"/>
        <w:between w:val="nil"/>
      </w:pBdr>
      <w:tabs>
        <w:tab w:val="center" w:pos="4536"/>
        <w:tab w:val="right" w:pos="9072"/>
      </w:tabs>
      <w:spacing w:line="240" w:lineRule="auto"/>
      <w:rPr>
        <w:color w:val="000000"/>
      </w:rPr>
    </w:pPr>
  </w:p>
  <w:p w14:paraId="5C5AC5E3" w14:textId="77777777" w:rsidR="00182730" w:rsidRDefault="0013491C">
    <w:pPr>
      <w:pBdr>
        <w:top w:val="nil"/>
        <w:left w:val="nil"/>
        <w:bottom w:val="nil"/>
        <w:right w:val="nil"/>
        <w:between w:val="nil"/>
      </w:pBdr>
      <w:tabs>
        <w:tab w:val="center" w:pos="4536"/>
        <w:tab w:val="right" w:pos="9072"/>
      </w:tabs>
      <w:spacing w:line="240" w:lineRule="auto"/>
      <w:rPr>
        <w:color w:val="808080"/>
      </w:rPr>
    </w:pPr>
    <w:r>
      <w:rPr>
        <w:color w:val="808080"/>
      </w:rPr>
      <w:t>PRESS RELEASE</w:t>
    </w:r>
  </w:p>
  <w:p w14:paraId="21667C92" w14:textId="77777777" w:rsidR="00182730" w:rsidRDefault="00182730">
    <w:pPr>
      <w:pBdr>
        <w:top w:val="nil"/>
        <w:left w:val="nil"/>
        <w:bottom w:val="nil"/>
        <w:right w:val="nil"/>
        <w:between w:val="nil"/>
      </w:pBdr>
      <w:tabs>
        <w:tab w:val="center" w:pos="4536"/>
        <w:tab w:val="right" w:pos="9072"/>
      </w:tabs>
      <w:spacing w:line="240" w:lineRule="auto"/>
      <w:rPr>
        <w:color w:val="808080"/>
      </w:rPr>
    </w:pPr>
  </w:p>
  <w:p w14:paraId="73C59E1D" w14:textId="77777777" w:rsidR="00182730" w:rsidRDefault="00182730">
    <w:pPr>
      <w:pBdr>
        <w:top w:val="nil"/>
        <w:left w:val="nil"/>
        <w:bottom w:val="nil"/>
        <w:right w:val="nil"/>
        <w:between w:val="nil"/>
      </w:pBdr>
      <w:tabs>
        <w:tab w:val="center" w:pos="4536"/>
        <w:tab w:val="right" w:pos="9072"/>
      </w:tabs>
      <w:spacing w:line="240" w:lineRule="auto"/>
      <w:rPr>
        <w:color w:val="80808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730"/>
    <w:rsid w:val="0013491C"/>
    <w:rsid w:val="00182730"/>
    <w:rsid w:val="00213650"/>
    <w:rsid w:val="00226FCC"/>
    <w:rsid w:val="00481DF9"/>
    <w:rsid w:val="00875D71"/>
    <w:rsid w:val="00AA7CBB"/>
    <w:rsid w:val="00DD56CC"/>
    <w:rsid w:val="00DF270B"/>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3AD789"/>
  <w15:docId w15:val="{E8DF06A7-168C-3A4C-835B-B9452E08B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 w:eastAsia="en-GB"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widowControl w:val="0"/>
      <w:spacing w:before="240" w:after="120" w:line="240" w:lineRule="auto"/>
      <w:ind w:left="432" w:hanging="432"/>
      <w:outlineLvl w:val="0"/>
    </w:pPr>
    <w:rPr>
      <w:rFonts w:ascii="Times New Roman" w:eastAsia="Times New Roman" w:hAnsi="Times New Roman" w:cs="Times New Roman"/>
      <w:b/>
      <w:bCs/>
      <w:sz w:val="32"/>
      <w:szCs w:val="32"/>
    </w:rPr>
  </w:style>
  <w:style w:type="paragraph" w:styleId="Titre2">
    <w:name w:val="heading 2"/>
    <w:basedOn w:val="Normal"/>
    <w:next w:val="Normal"/>
    <w:uiPriority w:val="9"/>
    <w:semiHidden/>
    <w:unhideWhenUsed/>
    <w:qFormat/>
    <w:pPr>
      <w:keepNext/>
      <w:keepLines/>
      <w:spacing w:before="360" w:after="80"/>
      <w:outlineLvl w:val="1"/>
    </w:pPr>
    <w:rPr>
      <w:b/>
      <w:bCs/>
      <w:sz w:val="36"/>
      <w:szCs w:val="36"/>
    </w:rPr>
  </w:style>
  <w:style w:type="paragraph" w:styleId="Titre3">
    <w:name w:val="heading 3"/>
    <w:basedOn w:val="Normal"/>
    <w:next w:val="Normal"/>
    <w:uiPriority w:val="9"/>
    <w:semiHidden/>
    <w:unhideWhenUsed/>
    <w:qFormat/>
    <w:pPr>
      <w:keepNext/>
      <w:keepLines/>
      <w:spacing w:before="280" w:after="80"/>
      <w:outlineLvl w:val="2"/>
    </w:pPr>
    <w:rPr>
      <w:b/>
      <w:bCs/>
      <w:sz w:val="28"/>
      <w:szCs w:val="28"/>
    </w:rPr>
  </w:style>
  <w:style w:type="paragraph" w:styleId="Titre4">
    <w:name w:val="heading 4"/>
    <w:basedOn w:val="Normal"/>
    <w:next w:val="Normal"/>
    <w:uiPriority w:val="9"/>
    <w:semiHidden/>
    <w:unhideWhenUsed/>
    <w:qFormat/>
    <w:pPr>
      <w:keepNext/>
      <w:keepLines/>
      <w:spacing w:before="240" w:after="40"/>
      <w:outlineLvl w:val="3"/>
    </w:pPr>
    <w:rPr>
      <w:b/>
      <w:bCs/>
      <w:sz w:val="24"/>
      <w:szCs w:val="24"/>
    </w:rPr>
  </w:style>
  <w:style w:type="paragraph" w:styleId="Titre5">
    <w:name w:val="heading 5"/>
    <w:basedOn w:val="Normal"/>
    <w:next w:val="Normal"/>
    <w:uiPriority w:val="9"/>
    <w:semiHidden/>
    <w:unhideWhenUsed/>
    <w:qFormat/>
    <w:pPr>
      <w:keepNext/>
      <w:keepLines/>
      <w:spacing w:before="220" w:after="40"/>
      <w:outlineLvl w:val="4"/>
    </w:pPr>
    <w:rPr>
      <w:b/>
      <w:bCs/>
      <w:sz w:val="22"/>
      <w:szCs w:val="22"/>
    </w:rPr>
  </w:style>
  <w:style w:type="paragraph" w:styleId="Titre6">
    <w:name w:val="heading 6"/>
    <w:basedOn w:val="Normal"/>
    <w:next w:val="Normal"/>
    <w:uiPriority w:val="9"/>
    <w:semiHidden/>
    <w:unhideWhenUsed/>
    <w:qFormat/>
    <w:pPr>
      <w:keepNext/>
      <w:keepLines/>
      <w:spacing w:before="200" w:after="40"/>
      <w:outlineLvl w:val="5"/>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bCs/>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NormalWeb">
    <w:name w:val="Normal (Web)"/>
    <w:basedOn w:val="Normal"/>
    <w:uiPriority w:val="99"/>
    <w:semiHidden/>
    <w:unhideWhenUsed/>
    <w:rsid w:val="00DF270B"/>
    <w:pPr>
      <w:spacing w:before="100" w:beforeAutospacing="1" w:after="100" w:afterAutospacing="1" w:line="240" w:lineRule="auto"/>
    </w:pPr>
    <w:rPr>
      <w:rFonts w:ascii="Times New Roman" w:eastAsia="Times New Roman" w:hAnsi="Times New Roman" w:cs="Times New Roman"/>
      <w:sz w:val="24"/>
      <w:szCs w:val="24"/>
      <w:lang/>
    </w:rPr>
  </w:style>
  <w:style w:type="character" w:customStyle="1" w:styleId="token">
    <w:name w:val="token"/>
    <w:basedOn w:val="Policepardfaut"/>
    <w:rsid w:val="00DF27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N6sAQRBls7MGzwtNXB130NWYCQ==">CgMxLjA4AHIhMVpKeGhvM245X3JhcEdPZnBvTFhxWE8tVVlLajJES3lU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1200</Words>
  <Characters>6605</Characters>
  <Application>Microsoft Office Word</Application>
  <DocSecurity>0</DocSecurity>
  <Lines>55</Lines>
  <Paragraphs>15</Paragraphs>
  <ScaleCrop>false</ScaleCrop>
  <Company/>
  <LinksUpToDate>false</LinksUpToDate>
  <CharactersWithSpaces>7790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CANDALH Sarah</cp:lastModifiedBy>
  <cp:revision>4</cp:revision>
  <dcterms:created xsi:type="dcterms:W3CDTF">2026-05-20T10:06:00Z</dcterms:created>
  <dcterms:modified xsi:type="dcterms:W3CDTF">2026-05-21T12:03:00Z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ac4b2bc-ebd9-4dd7-ace5-ea1cea0e7ede_Enabled">
    <vt:lpwstr>true</vt:lpwstr>
  </property>
  <property fmtid="{D5CDD505-2E9C-101B-9397-08002B2CF9AE}" pid="3" name="MSIP_Label_9ac4b2bc-ebd9-4dd7-ace5-ea1cea0e7ede_SetDate">
    <vt:lpwstr>2023-12-17T10:31:57Z</vt:lpwstr>
  </property>
  <property fmtid="{D5CDD505-2E9C-101B-9397-08002B2CF9AE}" pid="4" name="MSIP_Label_9ac4b2bc-ebd9-4dd7-ace5-ea1cea0e7ede_Method">
    <vt:lpwstr>Privileged</vt:lpwstr>
  </property>
  <property fmtid="{D5CDD505-2E9C-101B-9397-08002B2CF9AE}" pid="5" name="MSIP_Label_9ac4b2bc-ebd9-4dd7-ace5-ea1cea0e7ede_Name">
    <vt:lpwstr>Internal</vt:lpwstr>
  </property>
  <property fmtid="{D5CDD505-2E9C-101B-9397-08002B2CF9AE}" pid="6" name="MSIP_Label_9ac4b2bc-ebd9-4dd7-ace5-ea1cea0e7ede_SiteId">
    <vt:lpwstr>f2460eca-756e-4a3f-bd14-d2a84590fc31</vt:lpwstr>
  </property>
  <property fmtid="{D5CDD505-2E9C-101B-9397-08002B2CF9AE}" pid="7" name="MSIP_Label_9ac4b2bc-ebd9-4dd7-ace5-ea1cea0e7ede_ActionId">
    <vt:lpwstr>47eda631-28ae-4fec-aa4d-467fafbc7596</vt:lpwstr>
  </property>
  <property fmtid="{D5CDD505-2E9C-101B-9397-08002B2CF9AE}" pid="8" name="MSIP_Label_9ac4b2bc-ebd9-4dd7-ace5-ea1cea0e7ede_ContentBits">
    <vt:lpwstr>0</vt:lpwstr>
  </property>
  <property fmtid="{D5CDD505-2E9C-101B-9397-08002B2CF9AE}" pid="9" name="Niveau_Confidentialite">
    <vt:lpwstr>1;#Interne</vt:lpwstr>
  </property>
</Properties>
</file>