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F8E" w14:textId="531D9576" w:rsidR="00182730" w:rsidRPr="00DF270B" w:rsidRDefault="00DF270B">
      <w:pPr>
        <w:spacing w:line="240" w:lineRule="auto"/>
        <w:rPr>
          <w:b/>
          <w:bCs/>
          <w:lang w:val="fr-FR"/>
        </w:rPr>
      </w:pPr>
      <w:r w:rsidRPr="00DF270B">
        <w:rPr>
          <w:b/>
          <w:bCs/>
          <w:sz w:val="28"/>
          <w:szCs w:val="28"/>
          <w:lang w:val="fr-FR"/>
        </w:rPr>
        <w:t>TUDOR PART À LA CONQUÊTE D</w:t>
      </w:r>
      <w:r w:rsidR="002A323F">
        <w:rPr>
          <w:b/>
          <w:bCs/>
          <w:sz w:val="28"/>
          <w:szCs w:val="28"/>
          <w:lang w:val="fr-FR"/>
        </w:rPr>
        <w:t xml:space="preserve">U TRAIL </w:t>
      </w:r>
      <w:r w:rsidRPr="00DF270B">
        <w:rPr>
          <w:b/>
          <w:bCs/>
          <w:sz w:val="28"/>
          <w:szCs w:val="28"/>
          <w:lang w:val="fr-FR"/>
        </w:rPr>
        <w:t xml:space="preserve">AVEC L'ÉLITE MONDIALE DU </w:t>
      </w:r>
      <w:r w:rsidR="00D0600E">
        <w:rPr>
          <w:b/>
          <w:bCs/>
          <w:sz w:val="28"/>
          <w:szCs w:val="28"/>
          <w:lang w:val="fr-FR"/>
        </w:rPr>
        <w:t>RUNNING</w:t>
      </w:r>
    </w:p>
    <w:p w14:paraId="06357258" w14:textId="77777777" w:rsidR="00DF270B" w:rsidRPr="00DF270B" w:rsidRDefault="00DF270B" w:rsidP="00DF270B">
      <w:pPr>
        <w:pStyle w:val="NormalWeb"/>
        <w:rPr>
          <w:rFonts w:ascii="Arial" w:hAnsi="Arial" w:cs="Arial"/>
          <w:sz w:val="20"/>
          <w:szCs w:val="20"/>
        </w:rPr>
      </w:pPr>
      <w:r w:rsidRPr="00DF270B">
        <w:rPr>
          <w:rStyle w:val="token"/>
          <w:rFonts w:ascii="Arial" w:hAnsi="Arial" w:cs="Arial"/>
          <w:b/>
          <w:bCs/>
          <w:sz w:val="20"/>
          <w:szCs w:val="20"/>
        </w:rPr>
        <w:t>Les coureurs de trail repoussent leur corps aux limites ultimes de l'endurance physique et mentale. Là où l'envie naturelle d'arrêter prend le dessus chez d'autres, les ultra-traileurs, eux, ne font que commencer. Ils puisent leur audace à 10 000 mètres de dénivelé positif, sur un sentier de montagne étroit, après 150 km d'une course exténuante. Désormais, quatre de ces coureurs de trail d'élite font partie de la famille TUDOR.</w:t>
      </w:r>
    </w:p>
    <w:p w14:paraId="4B705A42" w14:textId="77777777" w:rsidR="00DF270B" w:rsidRPr="00DF270B" w:rsidRDefault="00DF270B" w:rsidP="00DF270B">
      <w:pPr>
        <w:pStyle w:val="NormalWeb"/>
        <w:rPr>
          <w:rFonts w:ascii="Arial" w:hAnsi="Arial" w:cs="Arial"/>
          <w:sz w:val="20"/>
          <w:szCs w:val="20"/>
        </w:rPr>
      </w:pPr>
      <w:r w:rsidRPr="00DF270B">
        <w:rPr>
          <w:rStyle w:val="token"/>
          <w:rFonts w:ascii="Arial" w:hAnsi="Arial" w:cs="Arial"/>
          <w:sz w:val="20"/>
          <w:szCs w:val="20"/>
        </w:rPr>
        <w:t xml:space="preserve">Il semble déjà impensable de courir 100 kilomètres, encore moins 171 km avec plus de 10 000 mètres de dénivelé positif, et ce, au sens propre du terme. Pour le commun des mortels, c'est impensable. Mais pour Courtney Dauwalter, Miao Yao, Rémi Bonnet et Baptiste Chassagne, c'est ce pour quoi ils sont nés. C'est là qu'ils trouvent sens et raison d'être. Leur mentalité singulière est ce qui leur permet de trouver la force et la volonté de faire ce que personne d'autre ne peut. Ces quatre figures emblématiques du trail font désormais partie de la famille TUDOR car leur état d'esprit incarne parfaitement la philosophie « Born To Dare ». Ils ne sont pas de simples coureurs de trail de premier plan, ils sont tout simplement parmi les athlètes les plus élites au monde. </w:t>
      </w:r>
    </w:p>
    <w:p w14:paraId="304369F9" w14:textId="77777777" w:rsidR="00DF270B" w:rsidRPr="00DF270B" w:rsidRDefault="00DF270B" w:rsidP="00DF270B">
      <w:pPr>
        <w:pStyle w:val="NormalWeb"/>
        <w:rPr>
          <w:rFonts w:ascii="Arial" w:hAnsi="Arial" w:cs="Arial"/>
          <w:sz w:val="20"/>
          <w:szCs w:val="20"/>
        </w:rPr>
      </w:pPr>
      <w:r w:rsidRPr="00DF270B">
        <w:rPr>
          <w:rStyle w:val="token"/>
          <w:rFonts w:ascii="Arial" w:hAnsi="Arial" w:cs="Arial"/>
          <w:sz w:val="20"/>
          <w:szCs w:val="20"/>
        </w:rPr>
        <w:t xml:space="preserve">Les athlètes d'élite ne portent généralement pas de montres mécaniques, mais là n'est pas la question. L'important est de célébrer la victoire. D'immortaliser l'arrivée. De commémorer l'exploit. </w:t>
      </w:r>
      <w:r w:rsidRPr="00DF270B">
        <w:rPr>
          <w:rStyle w:val="token"/>
          <w:rFonts w:ascii="Arial" w:hAnsi="Arial" w:cs="Arial"/>
          <w:i/>
          <w:iCs/>
          <w:sz w:val="20"/>
          <w:szCs w:val="20"/>
        </w:rPr>
        <w:t xml:space="preserve">C'est là tout l'enjeu. </w:t>
      </w:r>
      <w:r w:rsidRPr="00DF270B">
        <w:rPr>
          <w:rStyle w:val="token"/>
          <w:rFonts w:ascii="Arial" w:hAnsi="Arial" w:cs="Arial"/>
          <w:sz w:val="20"/>
          <w:szCs w:val="20"/>
        </w:rPr>
        <w:t>Une montre TUDOR incarne l'esprit audacieux et inébranlable qui bat des records et redéfinit les limites. Ce même esprit imprègne chaque montre TUDOR. Sur les sentiers, tout est question de mental. En dehors des sentiers, ce même esprit se retrouve au poignet des meilleurs coureurs de trail du monde.</w:t>
      </w:r>
    </w:p>
    <w:p w14:paraId="254540B0" w14:textId="77777777" w:rsidR="00DF270B" w:rsidRPr="00DF270B" w:rsidRDefault="00DF270B" w:rsidP="00DF270B">
      <w:pPr>
        <w:pStyle w:val="NormalWeb"/>
        <w:rPr>
          <w:rFonts w:ascii="Arial" w:hAnsi="Arial" w:cs="Arial"/>
          <w:sz w:val="20"/>
          <w:szCs w:val="20"/>
        </w:rPr>
      </w:pPr>
      <w:r w:rsidRPr="00DF270B">
        <w:rPr>
          <w:rStyle w:val="token"/>
          <w:rFonts w:ascii="Arial" w:hAnsi="Arial" w:cs="Arial"/>
          <w:sz w:val="20"/>
          <w:szCs w:val="20"/>
        </w:rPr>
        <w:t xml:space="preserve">Ces quatre coureurs de trail — parmi les meilleurs athlètes du monde — arborent désormais des montres TUDOR. </w:t>
      </w:r>
    </w:p>
    <w:p w14:paraId="6CCF617F" w14:textId="77777777" w:rsidR="00DF270B" w:rsidRPr="00DF270B" w:rsidRDefault="00DF270B" w:rsidP="00DF270B">
      <w:pPr>
        <w:pStyle w:val="NormalWeb"/>
        <w:rPr>
          <w:rFonts w:ascii="Arial" w:hAnsi="Arial" w:cs="Arial"/>
          <w:sz w:val="20"/>
          <w:szCs w:val="20"/>
        </w:rPr>
      </w:pPr>
      <w:r w:rsidRPr="00DF270B">
        <w:rPr>
          <w:rStyle w:val="token"/>
          <w:rFonts w:ascii="Arial" w:hAnsi="Arial" w:cs="Arial"/>
          <w:b/>
          <w:bCs/>
          <w:sz w:val="20"/>
          <w:szCs w:val="20"/>
        </w:rPr>
        <w:t>DÉCOUVREZ LES COUREURS DE TRAIL TUDOR</w:t>
      </w:r>
    </w:p>
    <w:p w14:paraId="6ADC42DD" w14:textId="77777777" w:rsidR="00DF270B" w:rsidRPr="00DF270B" w:rsidRDefault="00DF270B" w:rsidP="00DF270B">
      <w:pPr>
        <w:pStyle w:val="NormalWeb"/>
        <w:rPr>
          <w:rFonts w:ascii="Arial" w:hAnsi="Arial" w:cs="Arial"/>
          <w:sz w:val="20"/>
          <w:szCs w:val="20"/>
        </w:rPr>
      </w:pPr>
      <w:r w:rsidRPr="00DF270B">
        <w:rPr>
          <w:rStyle w:val="token"/>
          <w:rFonts w:ascii="Arial" w:hAnsi="Arial" w:cs="Arial"/>
          <w:b/>
          <w:bCs/>
          <w:sz w:val="20"/>
          <w:szCs w:val="20"/>
        </w:rPr>
        <w:t>Courtney Dauwalter</w:t>
      </w:r>
      <w:r w:rsidRPr="00DF270B">
        <w:rPr>
          <w:rStyle w:val="token"/>
          <w:rFonts w:ascii="Arial" w:hAnsi="Arial" w:cs="Arial"/>
          <w:sz w:val="20"/>
          <w:szCs w:val="20"/>
        </w:rPr>
        <w:t xml:space="preserve"> est l'une des ultrarunneuses les plus dominantes de l'histoire, célébrée pour son endurance inégalée et sa résilience mentale. Elle a accédé à une renommée mondiale grâce à ses victoires lors de courses emblématiques telles que la Moab 240 Endurance Run, où elle a remporté la victoire absolue et stupéfié le peloton, ainsi que la Western States Endurance Run, qu'elle a remportée à plusieurs reprises. Son exploit le plus marquant est survenu en 2023, lorsqu'elle a réalisé un triplé sans précédent : des victoires à la Western States Endurance Run, à la Hardrock 100 et à l'Ultra-Trail du Mont-Blanc au cours d'une seule saison. Connue pour courir en short de basketball et pour se fier à son intuition plutôt qu'à des plans rigides, Dauwalter allie performance d'élite et personnalité accessible. Sa capacité à endurer une fatigue extrême tout en conservant un état d'esprit positif a redéfini les limites du possible en ultrarunning, faisant d'elle une icône mondiale de ce sport.</w:t>
      </w:r>
    </w:p>
    <w:p w14:paraId="1EFE108C" w14:textId="77777777" w:rsidR="00DF270B" w:rsidRPr="00DF270B" w:rsidRDefault="00DF270B" w:rsidP="00DF270B">
      <w:pPr>
        <w:pStyle w:val="NormalWeb"/>
        <w:rPr>
          <w:rFonts w:ascii="Arial" w:hAnsi="Arial" w:cs="Arial"/>
          <w:sz w:val="20"/>
          <w:szCs w:val="20"/>
        </w:rPr>
      </w:pPr>
      <w:r w:rsidRPr="00DF270B">
        <w:rPr>
          <w:rStyle w:val="token"/>
          <w:rFonts w:ascii="Arial" w:hAnsi="Arial" w:cs="Arial"/>
          <w:b/>
          <w:bCs/>
          <w:sz w:val="20"/>
          <w:szCs w:val="20"/>
        </w:rPr>
        <w:t>Miao Yao,</w:t>
      </w:r>
      <w:r w:rsidRPr="00DF270B">
        <w:rPr>
          <w:rStyle w:val="token"/>
          <w:rFonts w:ascii="Arial" w:hAnsi="Arial" w:cs="Arial"/>
          <w:sz w:val="20"/>
          <w:szCs w:val="20"/>
        </w:rPr>
        <w:t xml:space="preserve"> une force pionnière venue de Chine et l'une des athlètes les plus dynamiques de la communauté mondiale de l'ultra-running. Faisant une entrée fracassante sur la scène internationale pour devenir championne de l'UTMB-CCC et championne annuelle de l'UTWT en 2018 à seulement 21 ans, Miao a constamment redéfini ce qui est physiquement possible. Sa carrière est bâtie sur sa capacité à sortir de sa zone de confort ; en tant que championne consécutive de l'UTMB-OCC en 2024 et 2025, elle alterne avec fluidité entre la vitesse explosive des marathons sur route et l'endurance exténuante des ultras en montagne. Elle s'épanouit dans les environnements imprévisibles, utilisant la montagne comme terrain d'expérimentation pour repousser sans cesse ses propres limites. Refusant de se laisser enfermer par ses victoires passées, elle court pour briser les plafonds de verre et inspirer une nouvelle génération d'athlètes féminines. Au-delà de la compétition, elle est admirée pour sa discipline et son engagement à développer la culture des sports de plein air en Asie.</w:t>
      </w:r>
    </w:p>
    <w:p w14:paraId="13CD92DE" w14:textId="77777777" w:rsidR="00DF270B" w:rsidRPr="00DF270B" w:rsidRDefault="00DF270B" w:rsidP="00DF270B">
      <w:pPr>
        <w:pStyle w:val="NormalWeb"/>
        <w:rPr>
          <w:rFonts w:ascii="Arial" w:hAnsi="Arial" w:cs="Arial"/>
          <w:sz w:val="20"/>
          <w:szCs w:val="20"/>
        </w:rPr>
      </w:pPr>
      <w:r w:rsidRPr="00DF270B">
        <w:rPr>
          <w:rStyle w:val="token"/>
          <w:rFonts w:ascii="Arial" w:hAnsi="Arial" w:cs="Arial"/>
          <w:b/>
          <w:bCs/>
          <w:sz w:val="20"/>
          <w:szCs w:val="20"/>
        </w:rPr>
        <w:t>Rémi Bonnet</w:t>
      </w:r>
      <w:r w:rsidRPr="00DF270B">
        <w:rPr>
          <w:rStyle w:val="token"/>
          <w:rFonts w:ascii="Arial" w:hAnsi="Arial" w:cs="Arial"/>
          <w:sz w:val="20"/>
          <w:szCs w:val="20"/>
        </w:rPr>
        <w:t xml:space="preserve"> est un spécialiste suisse de la course en montagne dont la carrière est marquée par une domination dans les courses exigeantes et de haute intensité. Il a remporté de multiples titres au classement </w:t>
      </w:r>
      <w:r w:rsidRPr="00DF270B">
        <w:rPr>
          <w:rStyle w:val="token"/>
          <w:rFonts w:ascii="Arial" w:hAnsi="Arial" w:cs="Arial"/>
          <w:sz w:val="20"/>
          <w:szCs w:val="20"/>
        </w:rPr>
        <w:lastRenderedPageBreak/>
        <w:t>général de la Golden Trail World Series, s'imposant comme l'un des grimpeurs les plus rapides de la discipline. Bonnet est également plusieurs fois champion du monde des épreuves de kilomètre vertical, où sa vitesse explosive en montée le distingue de ses concurrents. Parmi ses victoires notables figurent des succès lors de courses de montagne classiques telles que Zegama-Aizkorri, l'un des événements les plus prestigieux du trail running. Son style de course se caractérise par un rythme ascendant implacable et une précision technique, affûtés dans les Alpes suisses. Bien que principalement axé sur les formats plus courts, le succès continu de Bonnet dans les courses d'élite souligne son statut de figure de proue de la course en montagne et de référence mondiale en matière de performance en ascension.</w:t>
      </w:r>
    </w:p>
    <w:p w14:paraId="5088177A" w14:textId="44F1541B" w:rsidR="00DF270B" w:rsidRPr="00DF270B" w:rsidRDefault="00DF270B" w:rsidP="00DF270B">
      <w:pPr>
        <w:pStyle w:val="NormalWeb"/>
        <w:rPr>
          <w:rFonts w:ascii="Arial" w:hAnsi="Arial" w:cs="Arial"/>
          <w:sz w:val="20"/>
          <w:szCs w:val="20"/>
        </w:rPr>
      </w:pPr>
      <w:r w:rsidRPr="00DF270B">
        <w:rPr>
          <w:rStyle w:val="token"/>
          <w:rFonts w:ascii="Arial" w:hAnsi="Arial" w:cs="Arial"/>
          <w:b/>
          <w:bCs/>
          <w:sz w:val="20"/>
          <w:szCs w:val="20"/>
        </w:rPr>
        <w:t>Baptiste Chassagne</w:t>
      </w:r>
      <w:r w:rsidRPr="00DF270B">
        <w:rPr>
          <w:rStyle w:val="token"/>
          <w:rFonts w:ascii="Arial" w:hAnsi="Arial" w:cs="Arial"/>
          <w:sz w:val="20"/>
          <w:szCs w:val="20"/>
        </w:rPr>
        <w:t xml:space="preserve"> est une étoile montante du trail français dont la carrière commence à être jalonnée de performances décisives sur la scène internationale. Son résultat le plus marquant est une prestation exceptionnelle à l'Ultra-Trail du Mont-Blanc, où il a surpris beaucoup en se mesurant à l'élite et en s'imposant parmi les noms émergents de la discipline. Sans oublier sa performance stellaire, terminant 2</w:t>
      </w:r>
      <w:r w:rsidR="00DD0CB1">
        <w:rPr>
          <w:rStyle w:val="token"/>
          <w:rFonts w:ascii="Arial" w:hAnsi="Arial" w:cs="Arial"/>
          <w:sz w:val="20"/>
          <w:szCs w:val="20"/>
        </w:rPr>
        <w:t>ème</w:t>
      </w:r>
      <w:r w:rsidRPr="00DF270B">
        <w:rPr>
          <w:rStyle w:val="token"/>
          <w:rFonts w:ascii="Arial" w:hAnsi="Arial" w:cs="Arial"/>
          <w:sz w:val="20"/>
          <w:szCs w:val="20"/>
        </w:rPr>
        <w:t xml:space="preserve"> de l'UTMB, et sa victoire à la Diagonale des Fous en octobre 202</w:t>
      </w:r>
      <w:r w:rsidR="002A323F">
        <w:rPr>
          <w:rStyle w:val="token"/>
          <w:rFonts w:ascii="Arial" w:hAnsi="Arial" w:cs="Arial"/>
          <w:sz w:val="20"/>
          <w:szCs w:val="20"/>
          <w:lang w:val="fr-CH"/>
        </w:rPr>
        <w:t>5</w:t>
      </w:r>
      <w:r w:rsidRPr="00DF270B">
        <w:rPr>
          <w:rStyle w:val="token"/>
          <w:rFonts w:ascii="Arial" w:hAnsi="Arial" w:cs="Arial"/>
          <w:sz w:val="20"/>
          <w:szCs w:val="20"/>
        </w:rPr>
        <w:t>. Il a également obtenu d'excellents résultats sur diverses courses des UTMB World Series, faisant preuve de constance et d'adaptabilité sur différentes distances et terrains. Reconnu pour son style de course fluide et sa patience tactique, Chassagne gère souvent ses courses de manière conservatrice avant d'accélérer dans les dernières étapes. Bien qu'il soit encore au début de sa carrière par rapport aux stars établies, ces performances signalent son potentiel à remporter des victoires majeures dans les années à venir. Avec la riche culture française du trail-running derrière lui, Chassagne continue d'évoluer pour devenir un sérieux prétendant au plus haut niveau.</w:t>
      </w:r>
    </w:p>
    <w:p w14:paraId="7473BAD6" w14:textId="2E62E547" w:rsidR="00DF270B" w:rsidRPr="00DF270B" w:rsidRDefault="00DF270B" w:rsidP="00DF270B">
      <w:pPr>
        <w:pStyle w:val="NormalWeb"/>
        <w:rPr>
          <w:rFonts w:ascii="Arial" w:hAnsi="Arial" w:cs="Arial"/>
          <w:sz w:val="20"/>
          <w:szCs w:val="20"/>
        </w:rPr>
      </w:pPr>
      <w:r w:rsidRPr="00DF270B">
        <w:rPr>
          <w:rStyle w:val="token"/>
          <w:rFonts w:ascii="Arial" w:hAnsi="Arial" w:cs="Arial"/>
          <w:b/>
          <w:bCs/>
          <w:sz w:val="20"/>
          <w:szCs w:val="20"/>
        </w:rPr>
        <w:t>TUDOR EST « Born To Dare »</w:t>
      </w:r>
      <w:r>
        <w:rPr>
          <w:rFonts w:ascii="Arial" w:hAnsi="Arial" w:cs="Arial"/>
          <w:sz w:val="20"/>
          <w:szCs w:val="20"/>
        </w:rPr>
        <w:br/>
      </w:r>
      <w:r w:rsidRPr="00DF270B">
        <w:rPr>
          <w:rStyle w:val="token"/>
          <w:rFonts w:ascii="Arial" w:hAnsi="Arial" w:cs="Arial"/>
          <w:sz w:val="20"/>
          <w:szCs w:val="20"/>
        </w:rPr>
        <w:t>Il y a une décennie, TUDOR a lancé une nouvelle campagne sous la signature « Born To Dare ». Elle reflète à la fois l'histoire de la marque et ce qu'elle représente aujourd'hui. Elle évoque les aventures d'individus ayant accompli l'extraordinaire sur terre, sur la glace, dans les airs et sous l'eau, une montre TUDOR au poignet. Elle fait également référence à la vision de Hans Wilsdorf, le fondateur de TUDOR, qui a conçu les montres TUDOR pour résister aux conditions les plus extrêmes, des montres faites pour les modes de vie les plus audacieux. C'est le témoignage de l'approche singulière de TUDOR en matière d'horlogerie, qui l'a façonnée telle qu'elle est aujourd'hui. À la pointe de l'industrie horlogère, ses innovations sont aujourd'hui des références incontournables. L'esprit TUDOR « Born To Dare » est soutenu dans le monde entier par des partenariats de premier ordre, tels que la Japan Sumo Association, et des ambassadeurs, dont les accomplissements découlent directement d'une approche audacieuse de la vie.</w:t>
      </w:r>
    </w:p>
    <w:p w14:paraId="16D39004" w14:textId="75B2C194" w:rsidR="00DF270B" w:rsidRPr="00DF270B" w:rsidRDefault="00DF270B" w:rsidP="00DF270B">
      <w:pPr>
        <w:pStyle w:val="NormalWeb"/>
        <w:rPr>
          <w:rFonts w:ascii="Arial" w:hAnsi="Arial" w:cs="Arial"/>
          <w:b/>
          <w:bCs/>
          <w:sz w:val="20"/>
          <w:szCs w:val="20"/>
        </w:rPr>
      </w:pPr>
      <w:r w:rsidRPr="00DF270B">
        <w:rPr>
          <w:rStyle w:val="token"/>
          <w:rFonts w:ascii="Arial" w:hAnsi="Arial" w:cs="Arial"/>
          <w:b/>
          <w:bCs/>
          <w:sz w:val="20"/>
          <w:szCs w:val="20"/>
        </w:rPr>
        <w:t>À PROPOS DE TUDOR</w:t>
      </w:r>
      <w:r>
        <w:rPr>
          <w:rStyle w:val="token"/>
          <w:rFonts w:ascii="Arial" w:hAnsi="Arial" w:cs="Arial"/>
          <w:b/>
          <w:bCs/>
          <w:sz w:val="20"/>
          <w:szCs w:val="20"/>
        </w:rPr>
        <w:br/>
      </w:r>
      <w:r w:rsidRPr="00DF270B">
        <w:rPr>
          <w:rStyle w:val="token"/>
          <w:rFonts w:ascii="Arial" w:hAnsi="Arial" w:cs="Arial"/>
          <w:sz w:val="20"/>
          <w:szCs w:val="20"/>
        </w:rPr>
        <w:t>TUDOR est une marque horlogère suisse primée, proposant des montres mécaniques au style sophistiqué, à la fiabilité éprouvée et au rapport qualité-prix inégalé. Les origines de TUDOR remontent à 1926, date à laquelle « The Tudor » fut enregistrée pour la première fois en tant que marque au nom du fondateur de Rolex, Hans Wilsdorf. Il fonda officiellement la société «Montres TUDOR S.A. Geneva Switzerland Patented» en 1946 afin de produire des montres respectant la philosophie traditionnelle de Rolex en matière de qualité, mais à un prix plus abordable. Tout au long de leur histoire, grâce à leur robustesse et à leur accessibilité, les montres TUDOR ont été choisies par les aventuriers les plus audacieux, sur terre, dans les airs, sous l’eau et sur la glace. Aujourd’hui, la collection TUDOR comprend des lignes emblématiques telles que la Black Bay, la Pelagos, la 1926 et la TUDOR Royal. Depuis 2015, TUDOR propose également des modèles équipés de Calibre Manufacture mécanique aux fonctions multiples et aux performances supérieures.</w:t>
      </w:r>
    </w:p>
    <w:p w14:paraId="46381977" w14:textId="77777777" w:rsidR="00182730" w:rsidRPr="00DF270B" w:rsidRDefault="00182730">
      <w:pPr>
        <w:spacing w:line="240" w:lineRule="auto"/>
        <w:rPr>
          <w:lang/>
        </w:rPr>
      </w:pPr>
    </w:p>
    <w:p w14:paraId="7135C018" w14:textId="77777777" w:rsidR="00182730" w:rsidRPr="00DF270B" w:rsidRDefault="00182730">
      <w:pPr>
        <w:spacing w:line="240" w:lineRule="auto"/>
        <w:rPr>
          <w:lang w:val="fr-FR"/>
        </w:rPr>
      </w:pPr>
    </w:p>
    <w:p w14:paraId="36175F11" w14:textId="77777777" w:rsidR="00182730" w:rsidRPr="00DF270B" w:rsidRDefault="00182730">
      <w:pPr>
        <w:spacing w:line="240" w:lineRule="auto"/>
        <w:rPr>
          <w:lang w:val="fr-FR"/>
        </w:rPr>
      </w:pPr>
    </w:p>
    <w:sectPr w:rsidR="00182730" w:rsidRPr="00DF270B">
      <w:headerReference w:type="default" r:id="rId7"/>
      <w:footerReference w:type="default" r:id="rId8"/>
      <w:headerReference w:type="first" r:id="rId9"/>
      <w:footerReference w:type="first" r:id="rId10"/>
      <w:pgSz w:w="11906" w:h="16838"/>
      <w:pgMar w:top="2410" w:right="1134" w:bottom="1276" w:left="851" w:header="709"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60BED" w14:textId="77777777" w:rsidR="00C60B9D" w:rsidRDefault="00C60B9D">
      <w:pPr>
        <w:spacing w:line="240" w:lineRule="auto"/>
      </w:pPr>
      <w:r>
        <w:separator/>
      </w:r>
    </w:p>
  </w:endnote>
  <w:endnote w:type="continuationSeparator" w:id="0">
    <w:p w14:paraId="5F99DB99" w14:textId="77777777" w:rsidR="00C60B9D" w:rsidRDefault="00C60B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C13A869-36A7-49F0-997D-BD3FE7771AAC}"/>
  </w:font>
  <w:font w:name="Calibri">
    <w:panose1 w:val="020F0502020204030204"/>
    <w:charset w:val="00"/>
    <w:family w:val="swiss"/>
    <w:pitch w:val="variable"/>
    <w:sig w:usb0="E4002EFF" w:usb1="C200247B" w:usb2="00000009" w:usb3="00000000" w:csb0="000001FF" w:csb1="00000000"/>
    <w:embedRegular r:id="rId2" w:fontKey="{8F942C83-E362-4FDC-B9CE-A6911530A47D}"/>
  </w:font>
  <w:font w:name="Cambria">
    <w:panose1 w:val="02040503050406030204"/>
    <w:charset w:val="00"/>
    <w:family w:val="roman"/>
    <w:pitch w:val="variable"/>
    <w:sig w:usb0="E00006FF" w:usb1="420024FF" w:usb2="02000000" w:usb3="00000000" w:csb0="0000019F" w:csb1="00000000"/>
    <w:embedRegular r:id="rId3" w:fontKey="{8A494CEC-7566-40A3-A974-B63E652594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79789" w14:textId="77777777" w:rsidR="00182730" w:rsidRDefault="00C60B9D">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605A4E10" wp14:editId="0371A0D2">
          <wp:extent cx="444317" cy="2520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44317" cy="252000"/>
                  </a:xfrm>
                  <a:prstGeom prst="rect">
                    <a:avLst/>
                  </a:prstGeom>
                  <a:ln/>
                </pic:spPr>
              </pic:pic>
            </a:graphicData>
          </a:graphic>
        </wp:inline>
      </w:drawing>
    </w:r>
    <w:r>
      <w:rPr>
        <w:color w:val="000000"/>
      </w:rPr>
      <w:tab/>
    </w:r>
    <w:r>
      <w:rPr>
        <w:noProof/>
        <w:color w:val="000000"/>
      </w:rPr>
      <w:drawing>
        <wp:inline distT="0" distB="0" distL="0" distR="0" wp14:anchorId="39334612" wp14:editId="7F13F9B3">
          <wp:extent cx="127000" cy="182880"/>
          <wp:effectExtent l="0" t="0" r="0" b="0"/>
          <wp:docPr id="7"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sidR="00DF270B">
      <w:rPr>
        <w:noProof/>
        <w:color w:val="808080"/>
      </w:rPr>
      <w:t>1</w:t>
    </w:r>
    <w:r>
      <w:rPr>
        <w:color w:val="808080"/>
      </w:rPr>
      <w:fldChar w:fldCharType="end"/>
    </w:r>
    <w:r>
      <w:rPr>
        <w:noProof/>
      </w:rPr>
      <mc:AlternateContent>
        <mc:Choice Requires="wps">
          <w:drawing>
            <wp:anchor distT="0" distB="0" distL="114300" distR="114300" simplePos="0" relativeHeight="251658240" behindDoc="0" locked="0" layoutInCell="1" hidden="0" allowOverlap="1" wp14:anchorId="3C5F4E13" wp14:editId="2F430718">
              <wp:simplePos x="0" y="0"/>
              <wp:positionH relativeFrom="column">
                <wp:posOffset>-6984</wp:posOffset>
              </wp:positionH>
              <wp:positionV relativeFrom="paragraph">
                <wp:posOffset>-68579</wp:posOffset>
              </wp:positionV>
              <wp:extent cx="6300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CC04" w14:textId="77777777" w:rsidR="00182730" w:rsidRDefault="00C60B9D">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755BF2D9" wp14:editId="638061B2">
          <wp:extent cx="482956" cy="252000"/>
          <wp:effectExtent l="0" t="0" r="0" b="0"/>
          <wp:docPr id="6" name="image1.png" descr="C:\Users\novoa\AppData\Local\Microsoft\Windows\INetCache\Content.Word\TUDOR__HashBornToDare_Bloc__RVB.png"/>
          <wp:cNvGraphicFramePr/>
          <a:graphic xmlns:a="http://schemas.openxmlformats.org/drawingml/2006/main">
            <a:graphicData uri="http://schemas.openxmlformats.org/drawingml/2006/picture">
              <pic:pic xmlns:pic="http://schemas.openxmlformats.org/drawingml/2006/picture">
                <pic:nvPicPr>
                  <pic:cNvPr id="0" name="image1.png" descr="C:\Users\novoa\AppData\Local\Microsoft\Windows\INetCache\Content.Word\TUDOR__HashBornToDare_Bloc__RVB.png"/>
                  <pic:cNvPicPr preferRelativeResize="0"/>
                </pic:nvPicPr>
                <pic:blipFill>
                  <a:blip r:embed="rId1"/>
                  <a:srcRect/>
                  <a:stretch>
                    <a:fillRect/>
                  </a:stretch>
                </pic:blipFill>
                <pic:spPr>
                  <a:xfrm>
                    <a:off x="0" y="0"/>
                    <a:ext cx="482956" cy="252000"/>
                  </a:xfrm>
                  <a:prstGeom prst="rect">
                    <a:avLst/>
                  </a:prstGeom>
                  <a:ln/>
                </pic:spPr>
              </pic:pic>
            </a:graphicData>
          </a:graphic>
        </wp:inline>
      </w:drawing>
    </w:r>
    <w:r>
      <w:rPr>
        <w:color w:val="000000"/>
      </w:rPr>
      <w:tab/>
    </w:r>
    <w:r>
      <w:rPr>
        <w:noProof/>
        <w:color w:val="000000"/>
      </w:rPr>
      <w:drawing>
        <wp:inline distT="0" distB="0" distL="0" distR="0" wp14:anchorId="4F30D509" wp14:editId="1F699F46">
          <wp:extent cx="127000" cy="182880"/>
          <wp:effectExtent l="0" t="0" r="0" b="0"/>
          <wp:docPr id="8"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Pr>
        <w:color w:val="808080"/>
      </w:rPr>
      <w:fldChar w:fldCharType="end"/>
    </w:r>
    <w:r>
      <w:rPr>
        <w:noProof/>
      </w:rPr>
      <mc:AlternateContent>
        <mc:Choice Requires="wps">
          <w:drawing>
            <wp:anchor distT="0" distB="0" distL="114300" distR="114300" simplePos="0" relativeHeight="251659264" behindDoc="0" locked="0" layoutInCell="1" hidden="0" allowOverlap="1" wp14:anchorId="32101493" wp14:editId="2DF22492">
              <wp:simplePos x="0" y="0"/>
              <wp:positionH relativeFrom="column">
                <wp:posOffset>-6984</wp:posOffset>
              </wp:positionH>
              <wp:positionV relativeFrom="paragraph">
                <wp:posOffset>-68579</wp:posOffset>
              </wp:positionV>
              <wp:extent cx="6300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B39B2" w14:textId="77777777" w:rsidR="00C60B9D" w:rsidRDefault="00C60B9D">
      <w:pPr>
        <w:spacing w:line="240" w:lineRule="auto"/>
      </w:pPr>
      <w:r>
        <w:separator/>
      </w:r>
    </w:p>
  </w:footnote>
  <w:footnote w:type="continuationSeparator" w:id="0">
    <w:p w14:paraId="67B66C18" w14:textId="77777777" w:rsidR="00C60B9D" w:rsidRDefault="00C60B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169C" w14:textId="77777777" w:rsidR="00182730" w:rsidRDefault="00C60B9D">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2C688C18" wp14:editId="41D34066">
          <wp:extent cx="1371600" cy="762000"/>
          <wp:effectExtent l="0" t="0" r="0" b="0"/>
          <wp:docPr id="3"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FF44" w14:textId="77777777" w:rsidR="00182730" w:rsidRDefault="00C60B9D">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3973F58B" wp14:editId="309F9676">
          <wp:extent cx="1371600" cy="762000"/>
          <wp:effectExtent l="0" t="0" r="0" b="0"/>
          <wp:docPr id="5"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p w14:paraId="75E8AA3E"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79D804DB"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F3F3AD2"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7C06E77"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5C5AC5E3" w14:textId="77777777" w:rsidR="00182730" w:rsidRDefault="00C60B9D">
    <w:pPr>
      <w:pBdr>
        <w:top w:val="nil"/>
        <w:left w:val="nil"/>
        <w:bottom w:val="nil"/>
        <w:right w:val="nil"/>
        <w:between w:val="nil"/>
      </w:pBdr>
      <w:tabs>
        <w:tab w:val="center" w:pos="4536"/>
        <w:tab w:val="right" w:pos="9072"/>
      </w:tabs>
      <w:spacing w:line="240" w:lineRule="auto"/>
      <w:rPr>
        <w:color w:val="808080"/>
      </w:rPr>
    </w:pPr>
    <w:r>
      <w:rPr>
        <w:color w:val="808080"/>
      </w:rPr>
      <w:t>PRESS RELEASE</w:t>
    </w:r>
  </w:p>
  <w:p w14:paraId="21667C92" w14:textId="77777777" w:rsidR="00182730" w:rsidRDefault="00182730">
    <w:pPr>
      <w:pBdr>
        <w:top w:val="nil"/>
        <w:left w:val="nil"/>
        <w:bottom w:val="nil"/>
        <w:right w:val="nil"/>
        <w:between w:val="nil"/>
      </w:pBdr>
      <w:tabs>
        <w:tab w:val="center" w:pos="4536"/>
        <w:tab w:val="right" w:pos="9072"/>
      </w:tabs>
      <w:spacing w:line="240" w:lineRule="auto"/>
      <w:rPr>
        <w:color w:val="808080"/>
      </w:rPr>
    </w:pPr>
  </w:p>
  <w:p w14:paraId="73C59E1D" w14:textId="77777777" w:rsidR="00182730" w:rsidRDefault="00182730">
    <w:pPr>
      <w:pBdr>
        <w:top w:val="nil"/>
        <w:left w:val="nil"/>
        <w:bottom w:val="nil"/>
        <w:right w:val="nil"/>
        <w:between w:val="nil"/>
      </w:pBdr>
      <w:tabs>
        <w:tab w:val="center" w:pos="4536"/>
        <w:tab w:val="right" w:pos="9072"/>
      </w:tabs>
      <w:spacing w:line="240" w:lineRule="auto"/>
      <w:rPr>
        <w:color w:val="8080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30"/>
    <w:rsid w:val="00182730"/>
    <w:rsid w:val="00215C43"/>
    <w:rsid w:val="002A323F"/>
    <w:rsid w:val="002E5C78"/>
    <w:rsid w:val="00875D71"/>
    <w:rsid w:val="00AB10D1"/>
    <w:rsid w:val="00C60B9D"/>
    <w:rsid w:val="00D0600E"/>
    <w:rsid w:val="00DD0CB1"/>
    <w:rsid w:val="00DF270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D789"/>
  <w15:docId w15:val="{E8DF06A7-168C-3A4C-835B-B9452E08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widowControl w:val="0"/>
      <w:spacing w:before="240" w:after="120" w:line="240" w:lineRule="auto"/>
      <w:ind w:left="432" w:hanging="432"/>
      <w:outlineLvl w:val="0"/>
    </w:pPr>
    <w:rPr>
      <w:rFonts w:ascii="Times New Roman" w:eastAsia="Times New Roman" w:hAnsi="Times New Roman" w:cs="Times New Roman"/>
      <w:b/>
      <w:bCs/>
      <w:sz w:val="32"/>
      <w:szCs w:val="32"/>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DF270B"/>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token">
    <w:name w:val="token"/>
    <w:basedOn w:val="Policepardfaut"/>
    <w:rsid w:val="00DF2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6sAQRBls7MGzwtNXB130NWYCQ==">CgMxLjA4AHIhMVpKeGhvM245X3JhcEdPZnBvTFhxWE8tVVlLajJES3lU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1279</Words>
  <Characters>7040</Characters>
  <Application>Microsoft Office Word</Application>
  <DocSecurity>0</DocSecurity>
  <Lines>58</Lines>
  <Paragraphs>16</Paragraphs>
  <ScaleCrop>false</ScaleCrop>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CANDALH Sarah</cp:lastModifiedBy>
  <cp:revision>6</cp:revision>
  <dcterms:created xsi:type="dcterms:W3CDTF">2026-05-20T10:06:00Z</dcterms:created>
  <dcterms:modified xsi:type="dcterms:W3CDTF">2026-05-21T12:02:00Z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c4b2bc-ebd9-4dd7-ace5-ea1cea0e7ede_Enabled">
    <vt:lpwstr>true</vt:lpwstr>
  </property>
  <property fmtid="{D5CDD505-2E9C-101B-9397-08002B2CF9AE}" pid="3" name="MSIP_Label_9ac4b2bc-ebd9-4dd7-ace5-ea1cea0e7ede_SetDate">
    <vt:lpwstr>2023-12-17T10:31:57Z</vt:lpwstr>
  </property>
  <property fmtid="{D5CDD505-2E9C-101B-9397-08002B2CF9AE}" pid="4" name="MSIP_Label_9ac4b2bc-ebd9-4dd7-ace5-ea1cea0e7ede_Method">
    <vt:lpwstr>Privileged</vt:lpwstr>
  </property>
  <property fmtid="{D5CDD505-2E9C-101B-9397-08002B2CF9AE}" pid="5" name="MSIP_Label_9ac4b2bc-ebd9-4dd7-ace5-ea1cea0e7ede_Name">
    <vt:lpwstr>Internal</vt:lpwstr>
  </property>
  <property fmtid="{D5CDD505-2E9C-101B-9397-08002B2CF9AE}" pid="6" name="MSIP_Label_9ac4b2bc-ebd9-4dd7-ace5-ea1cea0e7ede_SiteId">
    <vt:lpwstr>f2460eca-756e-4a3f-bd14-d2a84590fc31</vt:lpwstr>
  </property>
  <property fmtid="{D5CDD505-2E9C-101B-9397-08002B2CF9AE}" pid="7" name="MSIP_Label_9ac4b2bc-ebd9-4dd7-ace5-ea1cea0e7ede_ActionId">
    <vt:lpwstr>47eda631-28ae-4fec-aa4d-467fafbc7596</vt:lpwstr>
  </property>
  <property fmtid="{D5CDD505-2E9C-101B-9397-08002B2CF9AE}" pid="8" name="MSIP_Label_9ac4b2bc-ebd9-4dd7-ace5-ea1cea0e7ede_ContentBits">
    <vt:lpwstr>0</vt:lpwstr>
  </property>
  <property fmtid="{D5CDD505-2E9C-101B-9397-08002B2CF9AE}" pid="9" name="Niveau_Confidentialite">
    <vt:lpwstr>1;#Interne</vt:lpwstr>
  </property>
</Properties>
</file>