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AFD1" w14:textId="77777777" w:rsidR="0086545D" w:rsidRPr="00422DAE" w:rsidRDefault="006F1492" w:rsidP="001126A8">
      <w:pPr>
        <w:pStyle w:val="TITRE"/>
        <w:rPr>
          <w:lang w:val="es-ES"/>
        </w:rPr>
      </w:pPr>
      <w:r>
        <w:rPr>
          <w:rFonts w:eastAsia="Arial" w:cs="Times New Roman"/>
          <w:bCs/>
          <w:szCs w:val="28"/>
          <w:lang w:val="fr-FR"/>
        </w:rPr>
        <w:t>PELAGOS FXD</w:t>
      </w:r>
    </w:p>
    <w:p w14:paraId="00B7D8D8" w14:textId="77777777" w:rsidR="0086545D" w:rsidRPr="00422DAE" w:rsidRDefault="0086545D" w:rsidP="001126A8">
      <w:pPr>
        <w:rPr>
          <w:lang w:val="es-ES"/>
        </w:rPr>
      </w:pPr>
    </w:p>
    <w:p w14:paraId="280689DF" w14:textId="77777777" w:rsidR="002454E7" w:rsidRPr="006F1492" w:rsidRDefault="006F1492" w:rsidP="001126A8">
      <w:pPr>
        <w:rPr>
          <w:rFonts w:cs="Arial"/>
          <w:b/>
          <w:szCs w:val="20"/>
          <w:lang w:val="fr-FR"/>
        </w:rPr>
      </w:pPr>
      <w:r>
        <w:rPr>
          <w:rFonts w:eastAsia="Arial" w:cs="Arial"/>
          <w:b/>
          <w:bCs/>
          <w:szCs w:val="20"/>
          <w:lang w:val="fr-FR"/>
        </w:rPr>
        <w:t>La nouvelle Pelagos FXD rend hommage aux montres TUDOR portées pendant des décennies par les plongeurs de l’US Navy. Dotée de barrettes fixes, d’un boîtier en titane, d’un Calibre Manufacture haute performance et d’une lunette tournante unidirectionnelle, cette montre se présente comme la « Milsub » moderne par excellence.</w:t>
      </w:r>
    </w:p>
    <w:p w14:paraId="1DE3FAB8" w14:textId="77777777" w:rsidR="00D949F1" w:rsidRPr="006F1492" w:rsidRDefault="00D949F1" w:rsidP="001126A8">
      <w:pPr>
        <w:rPr>
          <w:lang w:val="fr-FR"/>
        </w:rPr>
      </w:pPr>
    </w:p>
    <w:p w14:paraId="4E16277E" w14:textId="60571A12" w:rsidR="00226CF7" w:rsidRPr="006F1492" w:rsidRDefault="006F1492" w:rsidP="001126A8">
      <w:pPr>
        <w:pStyle w:val="Contenudetableau"/>
        <w:snapToGrid w:val="0"/>
        <w:spacing w:line="259" w:lineRule="auto"/>
        <w:rPr>
          <w:rFonts w:ascii="Arial" w:hAnsi="Arial" w:cs="Arial"/>
          <w:kern w:val="2"/>
          <w:sz w:val="20"/>
          <w:szCs w:val="20"/>
        </w:rPr>
      </w:pPr>
      <w:r>
        <w:rPr>
          <w:rFonts w:ascii="Arial" w:eastAsia="Arial" w:hAnsi="Arial" w:cs="Arial"/>
          <w:sz w:val="20"/>
          <w:szCs w:val="20"/>
        </w:rPr>
        <w:t>Dès le milieu des années 1950, les montres de plongée TUDOR sont testées et évaluées par plusieurs unités de l’US Navy. À partir de 1958, elles sont officiellement adoptées par la Navy qui les achète pour ses plongeurs. La nouvelle Pelagos FXD s’inscrit dans la lignée de ces montres. Le nom de la montre est une référence à son histoire – FXD pour les barrettes fixes (</w:t>
      </w:r>
      <w:r w:rsidRPr="006F1492">
        <w:rPr>
          <w:rFonts w:ascii="Arial" w:eastAsia="Arial" w:hAnsi="Arial" w:cs="Arial"/>
          <w:i/>
          <w:iCs/>
          <w:sz w:val="20"/>
          <w:szCs w:val="20"/>
        </w:rPr>
        <w:t>FiXeD</w:t>
      </w:r>
      <w:r>
        <w:rPr>
          <w:rFonts w:ascii="Arial" w:eastAsia="Arial" w:hAnsi="Arial" w:cs="Arial"/>
          <w:sz w:val="20"/>
          <w:szCs w:val="20"/>
        </w:rPr>
        <w:t xml:space="preserve"> en anglais) très robustes du boîtier de montre. Le modèle est une réinterprétation moderne, de haute performance et robuste des célèbres « Milsub » (diminutif de </w:t>
      </w:r>
      <w:r>
        <w:rPr>
          <w:rFonts w:ascii="Arial" w:eastAsia="Arial" w:hAnsi="Arial" w:cs="Arial"/>
          <w:i/>
          <w:iCs/>
          <w:sz w:val="20"/>
          <w:szCs w:val="20"/>
        </w:rPr>
        <w:t>Military Submariner</w:t>
      </w:r>
      <w:r>
        <w:rPr>
          <w:rFonts w:ascii="Arial" w:eastAsia="Arial" w:hAnsi="Arial" w:cs="Arial"/>
          <w:sz w:val="20"/>
          <w:szCs w:val="20"/>
        </w:rPr>
        <w:t> ou en français Submariner militaire) historiques. Visuellement, le modèle se rapproche le plus de la TUDOR Oyster Prince Submariner référence 7016 de la fin des années 1960 et intègre des éléments répondant aux spécifications de l’armée américaine en matière de montres de plongée, comme les barrettes fixes, ainsi que des détails esthétiques inspirés par d’autres générations de montres TUDOR, comme les épaulements pointus que l’on retrouve chez les premières Submariner.</w:t>
      </w:r>
    </w:p>
    <w:p w14:paraId="42F5E946" w14:textId="77777777" w:rsidR="0086545D" w:rsidRPr="006F1492" w:rsidRDefault="0086545D" w:rsidP="0086545D">
      <w:pPr>
        <w:jc w:val="both"/>
        <w:rPr>
          <w:lang w:val="fr-FR"/>
        </w:rPr>
      </w:pPr>
    </w:p>
    <w:p w14:paraId="6F02F227" w14:textId="77777777" w:rsidR="0086545D" w:rsidRPr="00661585" w:rsidRDefault="006F1492" w:rsidP="0086545D">
      <w:pPr>
        <w:pStyle w:val="TEXTE"/>
        <w:jc w:val="both"/>
        <w:rPr>
          <w:b/>
          <w:sz w:val="22"/>
        </w:rPr>
      </w:pPr>
      <w:r>
        <w:rPr>
          <w:rFonts w:eastAsia="Arial"/>
          <w:b/>
          <w:bCs/>
          <w:sz w:val="22"/>
          <w:szCs w:val="22"/>
          <w:lang w:val="fr-FR"/>
        </w:rPr>
        <w:t>POINTS CLÉS</w:t>
      </w:r>
    </w:p>
    <w:p w14:paraId="5F10A632" w14:textId="77777777" w:rsidR="001D73E4" w:rsidRPr="006F1492" w:rsidRDefault="006F1492" w:rsidP="001D73E4">
      <w:pPr>
        <w:pStyle w:val="Contenudetableau"/>
        <w:numPr>
          <w:ilvl w:val="0"/>
          <w:numId w:val="6"/>
        </w:numPr>
        <w:rPr>
          <w:rFonts w:ascii="Arial" w:hAnsi="Arial" w:cs="Arial"/>
          <w:sz w:val="20"/>
          <w:szCs w:val="20"/>
        </w:rPr>
      </w:pPr>
      <w:r>
        <w:rPr>
          <w:rFonts w:ascii="Arial" w:eastAsia="Arial" w:hAnsi="Arial" w:cs="Arial"/>
          <w:sz w:val="20"/>
          <w:szCs w:val="20"/>
        </w:rPr>
        <w:t>Boîtier en titane 42 mm, finition satinée, avec barrettes fixes usinées dans la masse</w:t>
      </w:r>
    </w:p>
    <w:p w14:paraId="1CC4B8E3" w14:textId="77777777" w:rsidR="001D73E4" w:rsidRPr="006F1492" w:rsidRDefault="006F1492" w:rsidP="00EB014B">
      <w:pPr>
        <w:pStyle w:val="Contenudetableau"/>
        <w:numPr>
          <w:ilvl w:val="0"/>
          <w:numId w:val="6"/>
        </w:numPr>
        <w:rPr>
          <w:rFonts w:ascii="Arial" w:hAnsi="Arial" w:cs="Arial"/>
          <w:sz w:val="20"/>
          <w:szCs w:val="20"/>
        </w:rPr>
      </w:pPr>
      <w:r>
        <w:rPr>
          <w:rFonts w:ascii="Arial" w:eastAsia="Arial" w:hAnsi="Arial" w:cs="Arial"/>
          <w:sz w:val="20"/>
          <w:szCs w:val="20"/>
        </w:rPr>
        <w:t>Lunette tournante unidirectionnelle en titane avec insert en céramique et graduation 60 minutes, avec matière lumineuse Swiss </w:t>
      </w:r>
      <w:r>
        <w:rPr>
          <w:rFonts w:ascii="Arial" w:eastAsia="Arial" w:hAnsi="Arial" w:cs="Arial"/>
          <w:sz w:val="20"/>
          <w:szCs w:val="20"/>
          <w:shd w:val="clear" w:color="auto" w:fill="FFFFFF"/>
        </w:rPr>
        <w:t>Super</w:t>
      </w:r>
      <w:r>
        <w:rPr>
          <w:rFonts w:ascii="Arial" w:eastAsia="Arial" w:hAnsi="Arial" w:cs="Arial"/>
          <w:sz w:val="20"/>
          <w:szCs w:val="20"/>
          <w:shd w:val="clear" w:color="auto" w:fill="FFFFFF"/>
        </w:rPr>
        <w:noBreakHyphen/>
        <w:t>LumiNova®</w:t>
      </w:r>
      <w:r>
        <w:rPr>
          <w:rFonts w:ascii="Arial" w:eastAsia="Arial" w:hAnsi="Arial" w:cs="Arial"/>
          <w:sz w:val="20"/>
          <w:szCs w:val="20"/>
        </w:rPr>
        <w:t> grade X1</w:t>
      </w:r>
    </w:p>
    <w:p w14:paraId="41F5A572" w14:textId="77777777" w:rsidR="001D73E4" w:rsidRPr="006F1492" w:rsidRDefault="006F1492" w:rsidP="001D73E4">
      <w:pPr>
        <w:pStyle w:val="Contenudetableau"/>
        <w:numPr>
          <w:ilvl w:val="0"/>
          <w:numId w:val="6"/>
        </w:numPr>
        <w:rPr>
          <w:rFonts w:ascii="Arial" w:hAnsi="Arial" w:cs="Arial"/>
          <w:sz w:val="20"/>
          <w:szCs w:val="20"/>
        </w:rPr>
      </w:pPr>
      <w:r>
        <w:rPr>
          <w:rFonts w:ascii="Arial" w:eastAsia="Arial" w:hAnsi="Arial" w:cs="Arial"/>
          <w:sz w:val="20"/>
          <w:szCs w:val="20"/>
        </w:rPr>
        <w:t>Cadran noir mat avec index appliqués remplis de matière lumineuse Swiss </w:t>
      </w:r>
      <w:r>
        <w:rPr>
          <w:rFonts w:ascii="Arial" w:eastAsia="Arial" w:hAnsi="Arial" w:cs="Arial"/>
          <w:sz w:val="20"/>
          <w:szCs w:val="20"/>
          <w:shd w:val="clear" w:color="auto" w:fill="FFFFFF"/>
        </w:rPr>
        <w:t>Super</w:t>
      </w:r>
      <w:r>
        <w:rPr>
          <w:rFonts w:ascii="Arial" w:eastAsia="Arial" w:hAnsi="Arial" w:cs="Arial"/>
          <w:sz w:val="20"/>
          <w:szCs w:val="20"/>
          <w:shd w:val="clear" w:color="auto" w:fill="FFFFFF"/>
        </w:rPr>
        <w:noBreakHyphen/>
        <w:t>LumiNova®</w:t>
      </w:r>
      <w:r>
        <w:rPr>
          <w:rFonts w:ascii="Arial" w:eastAsia="Arial" w:hAnsi="Arial" w:cs="Arial"/>
          <w:sz w:val="20"/>
          <w:szCs w:val="20"/>
        </w:rPr>
        <w:t> grade X1</w:t>
      </w:r>
    </w:p>
    <w:p w14:paraId="07D8DD1C" w14:textId="77777777" w:rsidR="00EB014B" w:rsidRPr="006F1492" w:rsidRDefault="006F1492" w:rsidP="001D73E4">
      <w:pPr>
        <w:pStyle w:val="Contenudetableau"/>
        <w:numPr>
          <w:ilvl w:val="0"/>
          <w:numId w:val="6"/>
        </w:numPr>
        <w:rPr>
          <w:rFonts w:ascii="Arial" w:hAnsi="Arial" w:cs="Arial"/>
          <w:sz w:val="20"/>
          <w:szCs w:val="20"/>
        </w:rPr>
      </w:pPr>
      <w:r>
        <w:rPr>
          <w:rFonts w:ascii="Arial" w:eastAsia="Arial" w:hAnsi="Arial" w:cs="Arial"/>
          <w:sz w:val="20"/>
          <w:szCs w:val="20"/>
        </w:rPr>
        <w:t>Calibre Manufacture MT5602, certifié par le COSC avec spiral en silicium et 70 heures de réserve de marche</w:t>
      </w:r>
    </w:p>
    <w:p w14:paraId="25A734B8" w14:textId="77777777" w:rsidR="001D73E4" w:rsidRPr="006F1492" w:rsidRDefault="006F1492" w:rsidP="001D73E4">
      <w:pPr>
        <w:pStyle w:val="Contenudetableau"/>
        <w:numPr>
          <w:ilvl w:val="0"/>
          <w:numId w:val="6"/>
        </w:numPr>
        <w:rPr>
          <w:rFonts w:ascii="Arial" w:hAnsi="Arial" w:cs="Arial"/>
          <w:sz w:val="20"/>
          <w:szCs w:val="20"/>
        </w:rPr>
      </w:pPr>
      <w:r>
        <w:rPr>
          <w:rFonts w:ascii="Arial" w:eastAsia="Arial" w:hAnsi="Arial" w:cs="Arial"/>
          <w:sz w:val="20"/>
          <w:szCs w:val="20"/>
        </w:rPr>
        <w:t>Aiguilles « Snowflake », l’une des signatures des montres de plongée TUDOR, introduites en 1969, avec matière lumineuse Swiss </w:t>
      </w:r>
      <w:r>
        <w:rPr>
          <w:rFonts w:ascii="Arial" w:eastAsia="Arial" w:hAnsi="Arial" w:cs="Arial"/>
          <w:sz w:val="20"/>
          <w:szCs w:val="20"/>
          <w:shd w:val="clear" w:color="auto" w:fill="FFFFFF"/>
        </w:rPr>
        <w:t>Super-LumiNova®</w:t>
      </w:r>
      <w:r>
        <w:rPr>
          <w:rFonts w:ascii="Arial" w:eastAsia="Arial" w:hAnsi="Arial" w:cs="Arial"/>
          <w:sz w:val="20"/>
          <w:szCs w:val="20"/>
        </w:rPr>
        <w:t> grade X1</w:t>
      </w:r>
    </w:p>
    <w:p w14:paraId="1A9E3D81" w14:textId="1FE6C9F2" w:rsidR="002454E7" w:rsidRPr="006F1492" w:rsidRDefault="006F1492" w:rsidP="00EB014B">
      <w:pPr>
        <w:pStyle w:val="Contenudetableau"/>
        <w:numPr>
          <w:ilvl w:val="0"/>
          <w:numId w:val="6"/>
        </w:numPr>
        <w:rPr>
          <w:rFonts w:ascii="Arial" w:hAnsi="Arial" w:cs="Arial"/>
          <w:sz w:val="20"/>
          <w:szCs w:val="20"/>
        </w:rPr>
      </w:pPr>
      <w:r>
        <w:rPr>
          <w:rFonts w:ascii="Arial" w:eastAsia="Arial" w:hAnsi="Arial" w:cs="Arial"/>
          <w:sz w:val="20"/>
          <w:szCs w:val="20"/>
        </w:rPr>
        <w:t xml:space="preserve">Bracelet en tissu vert forêt d’une seule pièce avec scratch et bande rouge et bracelet en caoutchouc </w:t>
      </w:r>
      <w:r w:rsidR="00D57CF7">
        <w:rPr>
          <w:rFonts w:ascii="Arial" w:eastAsia="Arial" w:hAnsi="Arial" w:cs="Arial"/>
          <w:sz w:val="20"/>
          <w:szCs w:val="20"/>
        </w:rPr>
        <w:t xml:space="preserve">d’une seule pièce </w:t>
      </w:r>
      <w:r>
        <w:rPr>
          <w:rFonts w:ascii="Arial" w:eastAsia="Arial" w:hAnsi="Arial" w:cs="Arial"/>
          <w:sz w:val="20"/>
          <w:szCs w:val="20"/>
        </w:rPr>
        <w:t>supplémentaire avec motif tissu</w:t>
      </w:r>
    </w:p>
    <w:p w14:paraId="43AA3C5B" w14:textId="77777777" w:rsidR="002F71E6" w:rsidRPr="006F1492" w:rsidRDefault="002F71E6" w:rsidP="002F71E6">
      <w:pPr>
        <w:pStyle w:val="Contenudetableau"/>
        <w:rPr>
          <w:rFonts w:ascii="Arial" w:hAnsi="Arial" w:cs="Arial"/>
          <w:sz w:val="20"/>
          <w:szCs w:val="20"/>
        </w:rPr>
      </w:pPr>
    </w:p>
    <w:p w14:paraId="74DA3543" w14:textId="77777777" w:rsidR="00043671" w:rsidRPr="006F1492" w:rsidRDefault="00043671" w:rsidP="002F71E6">
      <w:pPr>
        <w:pStyle w:val="TEXTE"/>
        <w:jc w:val="both"/>
        <w:rPr>
          <w:b/>
          <w:sz w:val="22"/>
          <w:lang w:val="fr-FR"/>
        </w:rPr>
      </w:pPr>
    </w:p>
    <w:p w14:paraId="723A531B" w14:textId="77777777" w:rsidR="002F4C73" w:rsidRPr="006F1492" w:rsidRDefault="006F1492" w:rsidP="001126A8">
      <w:pPr>
        <w:pStyle w:val="TEXTE"/>
        <w:spacing w:line="259" w:lineRule="auto"/>
        <w:rPr>
          <w:b/>
          <w:sz w:val="22"/>
          <w:lang w:val="fr-FR"/>
        </w:rPr>
      </w:pPr>
      <w:r>
        <w:rPr>
          <w:rFonts w:eastAsia="Arial"/>
          <w:b/>
          <w:bCs/>
          <w:sz w:val="22"/>
          <w:szCs w:val="22"/>
          <w:lang w:val="fr-FR"/>
        </w:rPr>
        <w:t>TUDOR ET L’US NAVY</w:t>
      </w:r>
    </w:p>
    <w:p w14:paraId="4293381B" w14:textId="44B5C3ED" w:rsidR="00226CF7" w:rsidRPr="006F1492" w:rsidRDefault="006F1492" w:rsidP="001126A8">
      <w:pPr>
        <w:rPr>
          <w:rFonts w:cs="Arial"/>
          <w:szCs w:val="20"/>
          <w:lang w:val="fr-FR"/>
        </w:rPr>
      </w:pPr>
      <w:r>
        <w:rPr>
          <w:rFonts w:eastAsia="Arial" w:cs="Arial"/>
          <w:szCs w:val="20"/>
          <w:lang w:val="fr-FR"/>
        </w:rPr>
        <w:t>L’US Navy a utilisé des montres de plongée TUDOR pendant des décennies à partir de la fin des années 1950. Les Navy SEAL en particulier ont porté ces montres, depuis leur création en 1962 jusqu’aux années 1980. Les Underwater Demolition Teams, les Seabees ou encore les instructeurs de l’école de plongée de la Navy se sont servis de ces instruments robustes qui ont joué un rôle dans l’apprentissage des bases de la plongée sous</w:t>
      </w:r>
      <w:r>
        <w:rPr>
          <w:rFonts w:eastAsia="Arial" w:cs="Arial"/>
          <w:szCs w:val="20"/>
          <w:lang w:val="fr-FR"/>
        </w:rPr>
        <w:noBreakHyphen/>
        <w:t>marine à l’Underwater Swimmers School et dans la maintenance des bases de sous</w:t>
      </w:r>
      <w:r>
        <w:rPr>
          <w:rFonts w:eastAsia="Arial" w:cs="Arial"/>
          <w:szCs w:val="20"/>
          <w:lang w:val="fr-FR"/>
        </w:rPr>
        <w:noBreakHyphen/>
        <w:t>marin</w:t>
      </w:r>
      <w:r w:rsidR="003C2B0A">
        <w:rPr>
          <w:rFonts w:eastAsia="Arial" w:cs="Arial"/>
          <w:szCs w:val="20"/>
          <w:lang w:val="fr-FR"/>
        </w:rPr>
        <w:t>s</w:t>
      </w:r>
      <w:r>
        <w:rPr>
          <w:rFonts w:eastAsia="Arial" w:cs="Arial"/>
          <w:szCs w:val="20"/>
          <w:lang w:val="fr-FR"/>
        </w:rPr>
        <w:t xml:space="preserve"> aux États</w:t>
      </w:r>
      <w:r>
        <w:rPr>
          <w:rFonts w:eastAsia="Arial" w:cs="Arial"/>
          <w:szCs w:val="20"/>
          <w:lang w:val="fr-FR"/>
        </w:rPr>
        <w:noBreakHyphen/>
        <w:t>Unis et dans le monde entier. Ce faisant, les montres TUDOR ont aussi participé à la recherche et au développement de technologies sous</w:t>
      </w:r>
      <w:r>
        <w:rPr>
          <w:rFonts w:eastAsia="Arial" w:cs="Arial"/>
          <w:szCs w:val="20"/>
          <w:lang w:val="fr-FR"/>
        </w:rPr>
        <w:noBreakHyphen/>
        <w:t>marines innovantes et pionnières.</w:t>
      </w:r>
    </w:p>
    <w:p w14:paraId="24DC430B" w14:textId="77777777" w:rsidR="00226CF7" w:rsidRPr="006F1492" w:rsidRDefault="00226CF7" w:rsidP="001126A8">
      <w:pPr>
        <w:rPr>
          <w:rFonts w:cs="Arial"/>
          <w:kern w:val="2"/>
          <w:szCs w:val="20"/>
          <w:lang w:val="fr-FR"/>
        </w:rPr>
      </w:pPr>
    </w:p>
    <w:p w14:paraId="3104D1AB" w14:textId="2EA3CA13" w:rsidR="00226CF7" w:rsidRPr="006F1492" w:rsidRDefault="006F1492" w:rsidP="001126A8">
      <w:pPr>
        <w:rPr>
          <w:rFonts w:cs="Arial"/>
          <w:kern w:val="2"/>
          <w:szCs w:val="20"/>
          <w:lang w:val="fr-FR"/>
        </w:rPr>
      </w:pPr>
      <w:r>
        <w:rPr>
          <w:rFonts w:eastAsia="Arial" w:cs="Arial"/>
          <w:szCs w:val="20"/>
          <w:lang w:val="fr-FR"/>
        </w:rPr>
        <w:t>  En 1965, dans la première édition de l’</w:t>
      </w:r>
      <w:r w:rsidRPr="006F1492">
        <w:rPr>
          <w:rFonts w:eastAsia="Arial" w:cs="Arial"/>
          <w:i/>
          <w:iCs/>
          <w:szCs w:val="20"/>
          <w:lang w:val="fr-FR"/>
        </w:rPr>
        <w:t>Underwater Demolition Team Handbook</w:t>
      </w:r>
      <w:r>
        <w:rPr>
          <w:rFonts w:eastAsia="Arial" w:cs="Arial"/>
          <w:szCs w:val="20"/>
          <w:lang w:val="fr-FR"/>
        </w:rPr>
        <w:t>, un manuel à l’usage des groupes de UDT/SEAL, une TUDOR Oyster Prince Submariner réf. 7928 illustre le paragraphe « Montre de plongée ». Le manuel était une lecture incontournable pour que les opérateurs de ces unités étudient leurs procédures opérationnelles. Quelques années plus tard, en 1973, l’</w:t>
      </w:r>
      <w:r w:rsidRPr="006F1492">
        <w:rPr>
          <w:rFonts w:eastAsia="Arial" w:cs="Arial"/>
          <w:i/>
          <w:iCs/>
          <w:szCs w:val="20"/>
          <w:lang w:val="fr-FR"/>
        </w:rPr>
        <w:t>US Navy Diving Manual</w:t>
      </w:r>
      <w:r>
        <w:rPr>
          <w:rFonts w:eastAsia="Arial" w:cs="Arial"/>
          <w:szCs w:val="20"/>
          <w:lang w:val="fr-FR"/>
        </w:rPr>
        <w:t xml:space="preserve"> qualifie les références 7016 et 7021 de la TUDOR Oyster Prince Submariner de « montres de plongée approuvées par la Navy ». En 1974, le système des numéros de nomenclature OTAN a été mis en place afin de contrôler le système de ravitaillement du département de la Défense des États</w:t>
      </w:r>
      <w:r>
        <w:rPr>
          <w:rFonts w:eastAsia="Arial" w:cs="Arial"/>
          <w:szCs w:val="20"/>
          <w:lang w:val="fr-FR"/>
        </w:rPr>
        <w:noBreakHyphen/>
        <w:t>Unis. Depuis 1978, le numéro </w:t>
      </w:r>
      <w:r>
        <w:rPr>
          <w:rFonts w:eastAsia="Arial" w:cs="Arial"/>
          <w:color w:val="333333"/>
          <w:szCs w:val="20"/>
          <w:shd w:val="clear" w:color="auto" w:fill="FAFAFA"/>
          <w:lang w:val="fr-FR"/>
        </w:rPr>
        <w:t>6645-01-068-1088 permet à un responsable de l’approvisionnement d’acheter une TUDOR </w:t>
      </w:r>
      <w:r>
        <w:rPr>
          <w:rFonts w:eastAsia="Arial" w:cs="Arial"/>
          <w:szCs w:val="20"/>
          <w:lang w:val="fr-FR"/>
        </w:rPr>
        <w:t>Oyster Prince Submariner référence 9411 et plus tard 76100, pour un marin qui a besoin d’une montre de plongée fiable et approuvée par la Navy. Cette entrée n’a été retirée du catalogue d’approvisionnement qu’en 2004.</w:t>
      </w:r>
    </w:p>
    <w:p w14:paraId="20EC4A57" w14:textId="77777777" w:rsidR="00226CF7" w:rsidRPr="006F1492" w:rsidRDefault="00226CF7" w:rsidP="001126A8">
      <w:pPr>
        <w:rPr>
          <w:rFonts w:ascii="Verdana" w:hAnsi="Verdana"/>
          <w:color w:val="333333"/>
          <w:szCs w:val="20"/>
          <w:shd w:val="clear" w:color="auto" w:fill="FAFAFA"/>
          <w:lang w:val="fr-FR"/>
        </w:rPr>
      </w:pPr>
    </w:p>
    <w:p w14:paraId="23ECAE72" w14:textId="77777777" w:rsidR="00226CF7" w:rsidRPr="006F1492" w:rsidRDefault="00226CF7" w:rsidP="001126A8">
      <w:pPr>
        <w:rPr>
          <w:rFonts w:cs="Arial"/>
          <w:szCs w:val="20"/>
          <w:lang w:val="fr-FR"/>
        </w:rPr>
      </w:pPr>
    </w:p>
    <w:p w14:paraId="49ECFFCA" w14:textId="0B257403" w:rsidR="00226CF7" w:rsidRPr="006F1492" w:rsidRDefault="006F1492" w:rsidP="001126A8">
      <w:pPr>
        <w:rPr>
          <w:rFonts w:cs="Arial"/>
          <w:kern w:val="2"/>
          <w:szCs w:val="20"/>
          <w:lang w:val="fr-FR"/>
        </w:rPr>
      </w:pPr>
      <w:r>
        <w:rPr>
          <w:rFonts w:eastAsia="Arial" w:cs="Arial"/>
          <w:szCs w:val="20"/>
          <w:lang w:val="fr-FR"/>
        </w:rPr>
        <w:t xml:space="preserve">Les montres fournies à des militaires sont généralement gravées avec des codes spécifiques, notamment pour des questions d’inventaire, mais la Navy n’a pas procédé de cette manière avec ses TUDOR. Aucun système de marquage unifié à l’échelle de l’organisation n’a jamais été mis en place pour ces montres de plongée qui restaient donc pour la plupart vierges. Certains systèmes de marquages ont cependant existé, mais développés de manière isolée, directement par les unités auxquelles elles étaient attribuées. La majorité des montres TUDOR utilisées par l’US Navy n’ayant pas de marquage, il est aujourd’hui </w:t>
      </w:r>
      <w:r w:rsidR="00C147E6">
        <w:rPr>
          <w:rFonts w:eastAsia="Arial" w:cs="Arial"/>
          <w:szCs w:val="20"/>
          <w:lang w:val="fr-FR"/>
        </w:rPr>
        <w:t xml:space="preserve">extrêmement </w:t>
      </w:r>
      <w:r>
        <w:rPr>
          <w:rFonts w:eastAsia="Arial" w:cs="Arial"/>
          <w:szCs w:val="20"/>
          <w:lang w:val="fr-FR"/>
        </w:rPr>
        <w:t>difficile d’identifier une provenance militaire, ceci malgré les grandes quantités livrées et utilisées pendant de nombreuses années par ses plongeurs.</w:t>
      </w:r>
    </w:p>
    <w:p w14:paraId="241DC0F3" w14:textId="77777777" w:rsidR="001D73E4" w:rsidRPr="006F1492" w:rsidRDefault="001D73E4" w:rsidP="001126A8">
      <w:pPr>
        <w:rPr>
          <w:rFonts w:cs="Arial"/>
          <w:kern w:val="2"/>
          <w:szCs w:val="20"/>
          <w:lang w:val="fr-FR"/>
        </w:rPr>
      </w:pPr>
    </w:p>
    <w:p w14:paraId="247FF894" w14:textId="77777777" w:rsidR="00655B89" w:rsidRPr="006F1492" w:rsidRDefault="00655B89" w:rsidP="001126A8">
      <w:pPr>
        <w:pStyle w:val="TEXTE"/>
        <w:spacing w:line="259" w:lineRule="auto"/>
        <w:rPr>
          <w:lang w:val="fr-FR"/>
        </w:rPr>
      </w:pPr>
    </w:p>
    <w:p w14:paraId="5C70187C" w14:textId="77777777" w:rsidR="002F4C73" w:rsidRPr="006F1492" w:rsidRDefault="006F1492" w:rsidP="001126A8">
      <w:pPr>
        <w:pStyle w:val="TEXTE"/>
        <w:spacing w:line="259" w:lineRule="auto"/>
        <w:rPr>
          <w:b/>
          <w:sz w:val="22"/>
          <w:lang w:val="fr-FR"/>
        </w:rPr>
      </w:pPr>
      <w:r>
        <w:rPr>
          <w:rFonts w:eastAsia="Arial"/>
          <w:b/>
          <w:bCs/>
          <w:sz w:val="22"/>
          <w:szCs w:val="22"/>
          <w:lang w:val="fr-FR"/>
        </w:rPr>
        <w:t>UN CAHIER DE SPÉCIFICATIONS UNIQUE</w:t>
      </w:r>
    </w:p>
    <w:p w14:paraId="53683B44" w14:textId="77777777" w:rsidR="00226CF7" w:rsidRPr="006F1492" w:rsidRDefault="006F1492" w:rsidP="001126A8">
      <w:pPr>
        <w:autoSpaceDE w:val="0"/>
        <w:autoSpaceDN w:val="0"/>
        <w:adjustRightInd w:val="0"/>
        <w:rPr>
          <w:rFonts w:cs="Arial"/>
          <w:szCs w:val="20"/>
          <w:lang w:val="fr-FR"/>
        </w:rPr>
      </w:pPr>
      <w:r>
        <w:rPr>
          <w:rFonts w:eastAsia="Arial" w:cs="Arial"/>
          <w:szCs w:val="20"/>
          <w:lang w:val="fr-FR"/>
        </w:rPr>
        <w:t>Élaboré à l’origine avec les nageurs de combat en service actif, le boîtier de la Pelagos FXD se base sur un cahier de spécifications aussi précises qu’exigeantes. C’est pourquoi il inclut des caractéristiques uniques dans la collection TUDOR, comme ses barrettes fixes directement usinées dans le boîtier en titane de 42 mm pour plus de robustesse et de fiabilité. Celles</w:t>
      </w:r>
      <w:r>
        <w:rPr>
          <w:rFonts w:eastAsia="Arial" w:cs="Arial"/>
          <w:szCs w:val="20"/>
          <w:lang w:val="fr-FR"/>
        </w:rPr>
        <w:noBreakHyphen/>
        <w:t xml:space="preserve">ci forment une extension des cornes et sont un élément clé de la silhouette caractéristique du modèle. </w:t>
      </w:r>
      <w:bookmarkStart w:id="0" w:name="_Hlk74841468"/>
      <w:r>
        <w:rPr>
          <w:rFonts w:eastAsia="Arial" w:cs="Arial"/>
          <w:szCs w:val="20"/>
          <w:lang w:val="fr-FR"/>
        </w:rPr>
        <w:t>La Pelagos FXD dispose également d’une lunette tournante ergonomique 60 crans. Unidirectionnelle, avec un insert en céramique gradué 60 minutes rempli d’une matière lumineuse, la lunette répond au standard ISO 6425:2018 pour les montres de plongée.</w:t>
      </w:r>
    </w:p>
    <w:bookmarkEnd w:id="0"/>
    <w:p w14:paraId="60B680F5" w14:textId="77777777" w:rsidR="00226CF7" w:rsidRPr="006F1492" w:rsidRDefault="00226CF7" w:rsidP="001126A8">
      <w:pPr>
        <w:rPr>
          <w:rFonts w:cs="Arial"/>
          <w:szCs w:val="20"/>
          <w:lang w:val="fr-FR"/>
        </w:rPr>
      </w:pPr>
    </w:p>
    <w:p w14:paraId="547E2E5D" w14:textId="77777777" w:rsidR="00226CF7" w:rsidRPr="006F1492" w:rsidRDefault="006F1492" w:rsidP="001126A8">
      <w:pPr>
        <w:rPr>
          <w:rFonts w:cs="Arial"/>
          <w:szCs w:val="20"/>
          <w:lang w:val="fr-FR"/>
        </w:rPr>
      </w:pPr>
      <w:r>
        <w:rPr>
          <w:rFonts w:eastAsia="Arial" w:cs="Arial"/>
          <w:szCs w:val="20"/>
          <w:lang w:val="fr-FR"/>
        </w:rPr>
        <w:t>Du point de vue esthétique, ce modèle Pelagos FXD s’inspire des montres de plongée TUDOR historiquement utilisées par l’US Navy de la fin des années 1960 jusqu’au début des années 1980. De couleur noire, cette Pelagos FXD présente des index carrés et des aiguilles à la forme angulaire caractéristique, surnommées « Snowflake » et introduites en 1969 pour améliorer l’intensité lumineuse des montres en cas de faible luminosité. Elle est également équipée d’une lunette tournante unidirectionnelle avec un insert en céramique sablé et rempli d’une matière lumineuse. Son boîtier en titane 42 mm est étanche à 200 mètres et entièrement satiné pour produire un effet mat qui limite les reflets.</w:t>
      </w:r>
    </w:p>
    <w:p w14:paraId="07C58D31" w14:textId="77777777" w:rsidR="001B35F6" w:rsidRPr="006F1492" w:rsidRDefault="001B35F6" w:rsidP="001126A8">
      <w:pPr>
        <w:pStyle w:val="TEXTE"/>
        <w:spacing w:line="259" w:lineRule="auto"/>
        <w:rPr>
          <w:lang w:val="fr-FR"/>
        </w:rPr>
      </w:pPr>
    </w:p>
    <w:p w14:paraId="40C63764" w14:textId="77777777" w:rsidR="00655B89" w:rsidRPr="006F1492" w:rsidRDefault="00655B89" w:rsidP="001126A8">
      <w:pPr>
        <w:pStyle w:val="TEXTE"/>
        <w:spacing w:line="259" w:lineRule="auto"/>
        <w:rPr>
          <w:lang w:val="fr-FR"/>
        </w:rPr>
      </w:pPr>
    </w:p>
    <w:p w14:paraId="0F47BFB6" w14:textId="77777777" w:rsidR="002F4C73" w:rsidRPr="006F1492" w:rsidRDefault="006F1492" w:rsidP="001126A8">
      <w:pPr>
        <w:rPr>
          <w:b/>
          <w:sz w:val="22"/>
          <w:lang w:val="fr-FR"/>
        </w:rPr>
      </w:pPr>
      <w:r>
        <w:rPr>
          <w:rFonts w:eastAsia="Arial" w:cs="Times New Roman"/>
          <w:b/>
          <w:bCs/>
          <w:sz w:val="22"/>
          <w:lang w:val="fr-FR"/>
        </w:rPr>
        <w:t>UN BRACELET EN TISSU DANS LE PUR STYLE NAVY</w:t>
      </w:r>
    </w:p>
    <w:p w14:paraId="4E926E6D" w14:textId="576CC2BA" w:rsidR="00226CF7" w:rsidRPr="006F1492" w:rsidRDefault="006F1492" w:rsidP="001126A8">
      <w:pPr>
        <w:rPr>
          <w:rFonts w:cs="Arial"/>
          <w:szCs w:val="20"/>
          <w:lang w:val="fr-FR"/>
        </w:rPr>
      </w:pPr>
      <w:r>
        <w:rPr>
          <w:rFonts w:eastAsia="Arial" w:cs="Arial"/>
          <w:szCs w:val="20"/>
          <w:lang w:val="fr-FR"/>
        </w:rPr>
        <w:t>Historiquement, les plongeurs de l’US Navy portaient leurs montres TUDOR avec des bracelets en tissu, </w:t>
      </w:r>
      <w:r>
        <w:rPr>
          <w:rFonts w:eastAsia="Arial" w:cs="Times New Roman"/>
          <w:szCs w:val="20"/>
          <w:lang w:val="fr-FR"/>
        </w:rPr>
        <w:t>généralement d’une seule pièce, en nylon noir ou vert.</w:t>
      </w:r>
      <w:r>
        <w:rPr>
          <w:rFonts w:eastAsia="Arial" w:cs="Arial"/>
          <w:szCs w:val="20"/>
          <w:lang w:val="fr-FR"/>
        </w:rPr>
        <w:t xml:space="preserve"> Les deux bracelets de la Pelagos FXD sont un clin d’œil à cette habitude militaire d’assortir les montres de bracelets en tissu, plutôt que de bracelets traditionnels, mais avec une légère variation. Dans sa configuration principale, la montre est présentée avec un bracelet en tissu vert d’une seule pièce avec bande rouge et scratch. Elle est également accompagnée d’un bracelet en caoutchouc </w:t>
      </w:r>
      <w:r w:rsidR="00C615F1">
        <w:rPr>
          <w:rFonts w:eastAsia="Arial" w:cs="Arial"/>
          <w:szCs w:val="20"/>
          <w:lang w:val="fr-FR"/>
        </w:rPr>
        <w:t xml:space="preserve">d’une seule pièce </w:t>
      </w:r>
      <w:r>
        <w:rPr>
          <w:rFonts w:eastAsia="Arial" w:cs="Arial"/>
          <w:szCs w:val="20"/>
          <w:lang w:val="fr-FR"/>
        </w:rPr>
        <w:t xml:space="preserve">supplémentaire, avec motif tissu </w:t>
      </w:r>
      <w:r w:rsidR="00B355E9">
        <w:rPr>
          <w:rFonts w:eastAsia="Arial" w:cs="Arial"/>
          <w:szCs w:val="20"/>
          <w:lang w:val="fr-FR"/>
        </w:rPr>
        <w:t>noir</w:t>
      </w:r>
      <w:r>
        <w:rPr>
          <w:rFonts w:eastAsia="Arial" w:cs="Arial"/>
          <w:szCs w:val="20"/>
          <w:lang w:val="fr-FR"/>
        </w:rPr>
        <w:t>, qui apporte une subtile touche de fraîcheur à un style classique.</w:t>
      </w:r>
    </w:p>
    <w:p w14:paraId="62A3261C" w14:textId="77777777" w:rsidR="00226CF7" w:rsidRPr="006F1492" w:rsidRDefault="00226CF7" w:rsidP="001126A8">
      <w:pPr>
        <w:autoSpaceDE w:val="0"/>
        <w:autoSpaceDN w:val="0"/>
        <w:adjustRightInd w:val="0"/>
        <w:rPr>
          <w:rFonts w:cs="Arial"/>
          <w:b/>
          <w:szCs w:val="20"/>
          <w:lang w:val="fr-FR"/>
        </w:rPr>
      </w:pPr>
    </w:p>
    <w:p w14:paraId="27F9EA32" w14:textId="1F8FCAD5" w:rsidR="00226CF7" w:rsidRPr="006F1492" w:rsidRDefault="006F1492" w:rsidP="001126A8">
      <w:pPr>
        <w:pStyle w:val="SOUS-TITRE"/>
        <w:spacing w:line="259" w:lineRule="auto"/>
        <w:rPr>
          <w:b w:val="0"/>
          <w:sz w:val="20"/>
          <w:lang w:val="fr-FR"/>
        </w:rPr>
      </w:pPr>
      <w:r>
        <w:rPr>
          <w:rFonts w:eastAsia="Arial"/>
          <w:b w:val="0"/>
          <w:sz w:val="20"/>
          <w:lang w:val="fr-FR"/>
        </w:rPr>
        <w:t>Le bracelet en tissu d’une seule pièce est l’une des signatures de TUDOR qui est devenue, en 2010, l’une des toutes premières marques horlogères à le proposer avec ses montres. Tissé de manière artisanale sur des métiers Jacquard à navette du XIX</w:t>
      </w:r>
      <w:r w:rsidRPr="006F1492">
        <w:rPr>
          <w:rFonts w:eastAsia="Arial"/>
          <w:b w:val="0"/>
          <w:sz w:val="20"/>
          <w:vertAlign w:val="superscript"/>
          <w:lang w:val="fr-FR"/>
        </w:rPr>
        <w:t>e</w:t>
      </w:r>
      <w:r>
        <w:rPr>
          <w:rFonts w:eastAsia="Arial"/>
          <w:b w:val="0"/>
          <w:sz w:val="20"/>
          <w:lang w:val="fr-FR"/>
        </w:rPr>
        <w:t xml:space="preserve"> siècle par l’entreprise Julien Faure dans la région de Saint</w:t>
      </w:r>
      <w:r>
        <w:rPr>
          <w:rFonts w:eastAsia="Arial"/>
          <w:b w:val="0"/>
          <w:sz w:val="20"/>
          <w:lang w:val="fr-FR"/>
        </w:rPr>
        <w:noBreakHyphen/>
        <w:t xml:space="preserve">Étienne, en France, sa qualité, sa robustesse et son confort au porter sont uniques. Pour le modèle Pelagos FXD, une construction très technique de bracelet a été développée par TUDOR et Julien Faure. Composé d’un ruban </w:t>
      </w:r>
      <w:r w:rsidR="007031B8">
        <w:rPr>
          <w:rFonts w:eastAsia="Arial"/>
          <w:b w:val="0"/>
          <w:sz w:val="20"/>
          <w:lang w:val="fr-FR"/>
        </w:rPr>
        <w:t>vert forêt</w:t>
      </w:r>
      <w:r>
        <w:rPr>
          <w:rFonts w:eastAsia="Arial"/>
          <w:b w:val="0"/>
          <w:sz w:val="20"/>
          <w:lang w:val="fr-FR"/>
        </w:rPr>
        <w:t xml:space="preserve"> en nylon tissé de 22 mm avec bande centrale rouge, d’une boucle « D » en titane et d’une fermeture à scratch, il s’adapte à différentes tailles de poignet tout en offrant un grand confort d’utilisation.</w:t>
      </w:r>
    </w:p>
    <w:p w14:paraId="399A5AD4" w14:textId="77777777" w:rsidR="003862CE" w:rsidRPr="006F1492" w:rsidRDefault="003862CE" w:rsidP="001126A8">
      <w:pPr>
        <w:rPr>
          <w:bCs/>
          <w:szCs w:val="20"/>
          <w:lang w:val="fr-FR"/>
        </w:rPr>
      </w:pPr>
    </w:p>
    <w:p w14:paraId="719B489C" w14:textId="77777777" w:rsidR="003862CE" w:rsidRPr="006F1492" w:rsidRDefault="003862CE" w:rsidP="001126A8">
      <w:pPr>
        <w:rPr>
          <w:bCs/>
          <w:szCs w:val="20"/>
          <w:lang w:val="fr-FR"/>
        </w:rPr>
      </w:pPr>
    </w:p>
    <w:p w14:paraId="6D3D8174" w14:textId="77777777" w:rsidR="006E5953" w:rsidRPr="006F1492" w:rsidRDefault="006F1492" w:rsidP="001126A8">
      <w:pPr>
        <w:rPr>
          <w:rFonts w:cs="Arial"/>
          <w:b/>
          <w:sz w:val="22"/>
          <w:lang w:val="fr-FR"/>
        </w:rPr>
      </w:pPr>
      <w:r>
        <w:rPr>
          <w:rFonts w:eastAsia="Arial" w:cs="Arial"/>
          <w:b/>
          <w:bCs/>
          <w:sz w:val="22"/>
          <w:lang w:val="fr-FR"/>
        </w:rPr>
        <w:t>LE CALIBRE MANUFACTURE MT5602</w:t>
      </w:r>
    </w:p>
    <w:p w14:paraId="6B9C37D9" w14:textId="77777777" w:rsidR="00226CF7" w:rsidRPr="006F1492" w:rsidRDefault="006F1492" w:rsidP="001126A8">
      <w:pPr>
        <w:pStyle w:val="Contenudetableau"/>
        <w:spacing w:line="259" w:lineRule="auto"/>
        <w:rPr>
          <w:rFonts w:ascii="Arial" w:hAnsi="Arial" w:cs="Arial"/>
          <w:sz w:val="20"/>
          <w:szCs w:val="20"/>
        </w:rPr>
      </w:pPr>
      <w:r>
        <w:rPr>
          <w:rFonts w:ascii="Arial" w:eastAsia="Arial" w:hAnsi="Arial" w:cs="Arial"/>
          <w:sz w:val="20"/>
          <w:szCs w:val="20"/>
        </w:rPr>
        <w:t>Le Calibre Manufacture MT5602, qui anime le modèle Pelagos FXD, affiche les fonctions heure, minute et seconde. Il présente les finitions typiques des Calibres Manufacture TUDOR avec son rotor en tungstène monobloc ajouré et satiné avec des détails sablés et ses ponts et sa platine qui alternent entre des surfaces sablées, polies et des décorations faites au laser.</w:t>
      </w:r>
    </w:p>
    <w:p w14:paraId="631771A5" w14:textId="77777777" w:rsidR="00226CF7" w:rsidRPr="006F1492" w:rsidRDefault="00226CF7" w:rsidP="001126A8">
      <w:pPr>
        <w:pStyle w:val="Contenudetableau"/>
        <w:spacing w:line="259" w:lineRule="auto"/>
        <w:rPr>
          <w:rFonts w:ascii="Arial" w:hAnsi="Arial" w:cs="Arial"/>
          <w:sz w:val="20"/>
          <w:szCs w:val="20"/>
        </w:rPr>
      </w:pPr>
    </w:p>
    <w:p w14:paraId="156FC3DA" w14:textId="77777777" w:rsidR="00226CF7" w:rsidRPr="006F1492" w:rsidRDefault="006F1492" w:rsidP="001126A8">
      <w:pPr>
        <w:pStyle w:val="Contenudetableau"/>
        <w:spacing w:line="259" w:lineRule="auto"/>
        <w:rPr>
          <w:rFonts w:ascii="Arial" w:hAnsi="Arial" w:cs="Arial"/>
          <w:sz w:val="20"/>
          <w:szCs w:val="20"/>
        </w:rPr>
      </w:pPr>
      <w:r>
        <w:rPr>
          <w:rFonts w:ascii="Arial" w:eastAsia="Arial" w:hAnsi="Arial" w:cs="Arial"/>
          <w:sz w:val="20"/>
          <w:szCs w:val="20"/>
        </w:rPr>
        <w:t>Sa construction est pensée pour la robustesse, la longévité, la fiabilité et la précision, à l’image de son balancier à inertie variable maintenu par un solide pont traversant à double point d'ancrage. Couplé à un spiral amagnétique en silicium, il permet au Calibre Manufacture MT5602 d’être certifié chronomètre par le Contrôle Officiel Suisse des Chronomètres (COSC) avec des performances allant au-delà des standards de cette institution indépendante. En effet, là où le COSC tolère une variation moyenne de marche journalière de –4 à +6 secondes par rapport au temps absolu sur un mouvement seul, TUDOR s’impose une tolérance de –2 à +4 secondes de variation sur la marche de la montre entièrement assemblée.</w:t>
      </w:r>
    </w:p>
    <w:p w14:paraId="7BB92DCD" w14:textId="77777777" w:rsidR="00226CF7" w:rsidRPr="006F1492" w:rsidRDefault="00226CF7" w:rsidP="001126A8">
      <w:pPr>
        <w:pStyle w:val="Contenudetableau"/>
        <w:spacing w:line="259" w:lineRule="auto"/>
        <w:rPr>
          <w:rFonts w:ascii="Arial" w:hAnsi="Arial" w:cs="Arial"/>
          <w:sz w:val="20"/>
          <w:szCs w:val="20"/>
        </w:rPr>
      </w:pPr>
    </w:p>
    <w:p w14:paraId="0A1F06BD" w14:textId="77777777" w:rsidR="002454E7" w:rsidRPr="006F1492" w:rsidRDefault="006F1492" w:rsidP="001126A8">
      <w:pPr>
        <w:rPr>
          <w:rFonts w:cs="Arial"/>
          <w:color w:val="000000"/>
          <w:szCs w:val="20"/>
          <w:lang w:val="fr-FR"/>
        </w:rPr>
      </w:pPr>
      <w:r>
        <w:rPr>
          <w:rFonts w:eastAsia="Arial" w:cs="Arial"/>
          <w:szCs w:val="20"/>
          <w:lang w:val="fr-FR"/>
        </w:rPr>
        <w:t>Autre élément notable, la réserve de marche du Calibre Manufacture MT5602 est dite « weekend</w:t>
      </w:r>
      <w:r>
        <w:rPr>
          <w:rFonts w:eastAsia="Arial" w:cs="Arial"/>
          <w:szCs w:val="20"/>
          <w:lang w:val="fr-FR"/>
        </w:rPr>
        <w:noBreakHyphen/>
        <w:t>proof », soit de 70 heures environ, ce qui permet au porteur de poser sa montre le vendredi soir et de la reprendre le lundi matin sans devoir la remonter.</w:t>
      </w:r>
    </w:p>
    <w:p w14:paraId="63523E79" w14:textId="77777777" w:rsidR="001B35F6" w:rsidRPr="006F1492" w:rsidRDefault="001B35F6" w:rsidP="001126A8">
      <w:pPr>
        <w:rPr>
          <w:b/>
          <w:sz w:val="22"/>
          <w:lang w:val="fr-FR"/>
        </w:rPr>
      </w:pPr>
    </w:p>
    <w:p w14:paraId="6533A28A" w14:textId="77777777" w:rsidR="00226CF7" w:rsidRPr="006F1492" w:rsidRDefault="00226CF7" w:rsidP="001126A8">
      <w:pPr>
        <w:rPr>
          <w:b/>
          <w:sz w:val="22"/>
          <w:lang w:val="fr-FR"/>
        </w:rPr>
      </w:pPr>
    </w:p>
    <w:p w14:paraId="08EF6845" w14:textId="77777777" w:rsidR="001D73E4" w:rsidRPr="006F1492" w:rsidRDefault="006F1492" w:rsidP="001126A8">
      <w:pPr>
        <w:rPr>
          <w:b/>
          <w:sz w:val="22"/>
          <w:lang w:val="fr-FR"/>
        </w:rPr>
      </w:pPr>
      <w:r>
        <w:rPr>
          <w:rFonts w:eastAsia="Arial" w:cs="Times New Roman"/>
          <w:b/>
          <w:bCs/>
          <w:sz w:val="22"/>
          <w:lang w:val="fr-FR"/>
        </w:rPr>
        <w:t>LA MONTRE DE PLONGÉE TUDOR</w:t>
      </w:r>
    </w:p>
    <w:p w14:paraId="637FD443" w14:textId="77777777" w:rsidR="001D73E4" w:rsidRPr="006F1492" w:rsidRDefault="006F1492" w:rsidP="001126A8">
      <w:pPr>
        <w:rPr>
          <w:rFonts w:cs="Arial"/>
          <w:szCs w:val="20"/>
          <w:lang w:val="fr-FR"/>
        </w:rPr>
      </w:pPr>
      <w:r>
        <w:rPr>
          <w:rFonts w:eastAsia="Arial" w:cs="Arial"/>
          <w:szCs w:val="20"/>
          <w:lang w:val="fr-FR"/>
        </w:rPr>
        <w:t>L’histoire de la montre de plongée TUDOR remonte à 1954 et au lancement de la référence 7922. Étanche à 100 mètres, elle est la première née d’une longue lignée de « plongeuses ». Accessible, robuste, fiable et précise, elle est représentative de la philosophie de la montre</w:t>
      </w:r>
      <w:r>
        <w:rPr>
          <w:rFonts w:eastAsia="Arial" w:cs="Arial"/>
          <w:szCs w:val="20"/>
          <w:lang w:val="fr-FR"/>
        </w:rPr>
        <w:noBreakHyphen/>
        <w:t>outil de la marque. Les sept décennies suivant cette introduction sont celles de l’amélioration permanente de cette montre de plongée TUDOR et celles de son plébiscite unanime par les professionnels du domaine, notamment certaines des plus grandes marines du monde. Avec l’introduction de la première génération de Pelagos FXD en 2021, TUDOR continue d’écrire son histoire sous</w:t>
      </w:r>
      <w:r>
        <w:rPr>
          <w:rFonts w:eastAsia="Arial" w:cs="Arial"/>
          <w:szCs w:val="20"/>
          <w:lang w:val="fr-FR"/>
        </w:rPr>
        <w:noBreakHyphen/>
        <w:t>marine aux côtés de certaines des marines les plus prestigieuses du monde.</w:t>
      </w:r>
    </w:p>
    <w:p w14:paraId="39FF0D32" w14:textId="77777777" w:rsidR="001B35F6" w:rsidRPr="006F1492" w:rsidRDefault="001B35F6" w:rsidP="001126A8">
      <w:pPr>
        <w:rPr>
          <w:bCs/>
          <w:szCs w:val="20"/>
          <w:lang w:val="fr-FR"/>
        </w:rPr>
      </w:pPr>
    </w:p>
    <w:p w14:paraId="08A9FE80" w14:textId="77777777" w:rsidR="00226CF7" w:rsidRPr="006F1492" w:rsidRDefault="00226CF7" w:rsidP="001126A8">
      <w:pPr>
        <w:rPr>
          <w:b/>
          <w:sz w:val="22"/>
          <w:lang w:val="fr-FR"/>
        </w:rPr>
      </w:pPr>
    </w:p>
    <w:p w14:paraId="7C9524FA" w14:textId="77777777" w:rsidR="006E5953" w:rsidRPr="006F1492" w:rsidRDefault="006F1492" w:rsidP="001126A8">
      <w:pPr>
        <w:rPr>
          <w:b/>
          <w:sz w:val="22"/>
          <w:lang w:val="fr-FR"/>
        </w:rPr>
      </w:pPr>
      <w:r>
        <w:rPr>
          <w:rFonts w:eastAsia="Arial" w:cs="Times New Roman"/>
          <w:b/>
          <w:bCs/>
          <w:sz w:val="22"/>
          <w:lang w:val="fr-FR"/>
        </w:rPr>
        <w:t>LA MANUFACTURE TUDOR</w:t>
      </w:r>
    </w:p>
    <w:p w14:paraId="00B878AB" w14:textId="77777777" w:rsidR="001D73E4" w:rsidRPr="006F1492" w:rsidRDefault="006F1492" w:rsidP="001126A8">
      <w:pPr>
        <w:rPr>
          <w:rFonts w:cs="Arial"/>
          <w:szCs w:val="20"/>
          <w:lang w:val="fr-FR"/>
        </w:rPr>
      </w:pPr>
      <w:r>
        <w:rPr>
          <w:rFonts w:eastAsia="Arial" w:cs="Arial"/>
          <w:szCs w:val="20"/>
          <w:lang w:val="fr-FR"/>
        </w:rPr>
        <w:t>Chaque montre TUDOR est assemblée et testée selon les standards supérieurs de la marque à la nouvelle Manufacture TUDOR située au Locle, en Suisse. Cette nouvelle installation de pointe, qui réunit le savoir</w:t>
      </w:r>
      <w:r>
        <w:rPr>
          <w:rFonts w:eastAsia="Arial" w:cs="Arial"/>
          <w:szCs w:val="20"/>
          <w:lang w:val="fr-FR"/>
        </w:rPr>
        <w:noBreakHyphen/>
        <w:t>faire des horlogers et ce qui se fait de mieux en matière de gestion de la production et de systèmes de test automatisés, a été achevée en 2021, après trois ans de travaux. Toute de rouge vêtue, la Manufacture s’étend sur quatre niveaux et plus de 5500 mètres carrés et est physiquement et visuellement reliée à sa voisine Kenissi, où les mouvements TUDOR sont fabriqués depuis 2016. Grâce à Kenissi et à un réseau de filiales TUDOR, la marque a pu intégrer le développement et la production des calibres mécaniques haute performance. TUDOR maîtrise donc désormais intégralement la production des composants stratégiques de ses montres et peut en garantir la qualité.</w:t>
      </w:r>
    </w:p>
    <w:p w14:paraId="3FF9F6B0" w14:textId="77777777" w:rsidR="003862CE" w:rsidRPr="006F1492" w:rsidRDefault="003862CE" w:rsidP="001126A8">
      <w:pPr>
        <w:rPr>
          <w:rFonts w:cs="Arial"/>
          <w:b/>
          <w:sz w:val="22"/>
          <w:lang w:val="fr-FR"/>
        </w:rPr>
      </w:pPr>
    </w:p>
    <w:p w14:paraId="73798B1D" w14:textId="77777777" w:rsidR="003862CE" w:rsidRPr="006F1492" w:rsidRDefault="003862CE" w:rsidP="001126A8">
      <w:pPr>
        <w:rPr>
          <w:rFonts w:cs="Arial"/>
          <w:b/>
          <w:sz w:val="22"/>
          <w:lang w:val="fr-FR"/>
        </w:rPr>
      </w:pPr>
    </w:p>
    <w:p w14:paraId="18DAC04A" w14:textId="77777777" w:rsidR="006E5953" w:rsidRPr="006F1492" w:rsidRDefault="006F1492" w:rsidP="001126A8">
      <w:pPr>
        <w:pStyle w:val="BodyText"/>
        <w:spacing w:after="0" w:line="259" w:lineRule="auto"/>
        <w:rPr>
          <w:rFonts w:ascii="Arial" w:eastAsiaTheme="minorHAnsi" w:hAnsi="Arial" w:cs="Arial"/>
          <w:b/>
          <w:kern w:val="0"/>
          <w:sz w:val="22"/>
          <w:szCs w:val="22"/>
          <w:lang w:eastAsia="en-US" w:bidi="ar-SA"/>
        </w:rPr>
      </w:pPr>
      <w:r>
        <w:rPr>
          <w:rFonts w:ascii="Arial" w:eastAsia="Arial" w:hAnsi="Arial" w:cs="Arial"/>
          <w:b/>
          <w:bCs/>
          <w:kern w:val="0"/>
          <w:sz w:val="22"/>
          <w:szCs w:val="22"/>
          <w:lang w:eastAsia="en-US" w:bidi="ar-SA"/>
        </w:rPr>
        <w:t>LA GARANTIE TUDOR</w:t>
      </w:r>
    </w:p>
    <w:p w14:paraId="1B0F87F7" w14:textId="77777777" w:rsidR="001D73E4" w:rsidRPr="006F1492" w:rsidRDefault="006F1492" w:rsidP="001126A8">
      <w:pPr>
        <w:autoSpaceDE w:val="0"/>
        <w:autoSpaceDN w:val="0"/>
        <w:adjustRightInd w:val="0"/>
        <w:rPr>
          <w:rFonts w:cs="Arial"/>
          <w:szCs w:val="20"/>
          <w:lang w:val="fr-FR"/>
        </w:rPr>
      </w:pPr>
      <w:r>
        <w:rPr>
          <w:rFonts w:eastAsia="Arial" w:cs="Arial"/>
          <w:szCs w:val="20"/>
          <w:lang w:val="fr-FR"/>
        </w:rPr>
        <w:t>Depuis sa création par Hans Wilsdorf en 1926 et en accord avec sa vision du produit horloger idéal, TUDOR n’a de cesse de créer les montres les plus robustes, durables, fiables et précises qui soient. C’est forte de cette expérience et confiante en la qualité supérieure de ses montres que TUDOR propose une garantie de cinq ans sur tous ses produits. Cette garantie ne nécessite pas d’enregistrement de la montre ni de contrôles intermédiaires et est transférable. TUDOR recommande de faire entretenir ses montres environ tous les dix ans, selon le modèle et l’usage quotidien du porteur.</w:t>
      </w:r>
    </w:p>
    <w:p w14:paraId="3DDFC13C" w14:textId="77777777" w:rsidR="006E5953" w:rsidRPr="006F1492" w:rsidRDefault="006E5953" w:rsidP="001126A8">
      <w:pPr>
        <w:pStyle w:val="BodyText"/>
        <w:spacing w:after="0" w:line="259" w:lineRule="auto"/>
        <w:rPr>
          <w:rFonts w:ascii="Arial" w:eastAsiaTheme="minorHAnsi" w:hAnsi="Arial" w:cs="Arial"/>
          <w:b/>
          <w:kern w:val="0"/>
          <w:sz w:val="22"/>
          <w:szCs w:val="22"/>
          <w:lang w:eastAsia="en-US" w:bidi="ar-SA"/>
        </w:rPr>
      </w:pPr>
    </w:p>
    <w:p w14:paraId="4C04DE9B" w14:textId="77777777" w:rsidR="00226CF7" w:rsidRPr="006F1492" w:rsidRDefault="00226CF7" w:rsidP="001126A8">
      <w:pPr>
        <w:pStyle w:val="BodyText"/>
        <w:spacing w:after="0" w:line="259" w:lineRule="auto"/>
        <w:rPr>
          <w:rFonts w:ascii="Arial" w:eastAsiaTheme="minorHAnsi" w:hAnsi="Arial" w:cs="Arial"/>
          <w:b/>
          <w:kern w:val="0"/>
          <w:sz w:val="22"/>
          <w:szCs w:val="22"/>
          <w:lang w:eastAsia="en-US" w:bidi="ar-SA"/>
        </w:rPr>
      </w:pPr>
    </w:p>
    <w:p w14:paraId="71DCC8E8" w14:textId="77777777" w:rsidR="006E5953" w:rsidRPr="006F1492" w:rsidRDefault="006F1492" w:rsidP="001126A8">
      <w:pPr>
        <w:pStyle w:val="BodyText"/>
        <w:spacing w:after="0" w:line="259" w:lineRule="auto"/>
        <w:rPr>
          <w:rFonts w:ascii="Arial" w:eastAsiaTheme="minorHAnsi" w:hAnsi="Arial" w:cs="Arial"/>
          <w:b/>
          <w:kern w:val="0"/>
          <w:sz w:val="22"/>
          <w:szCs w:val="22"/>
          <w:lang w:eastAsia="en-US" w:bidi="ar-SA"/>
        </w:rPr>
      </w:pPr>
      <w:r>
        <w:rPr>
          <w:rFonts w:ascii="Arial" w:eastAsia="Arial" w:hAnsi="Arial" w:cs="Arial"/>
          <w:b/>
          <w:bCs/>
          <w:kern w:val="0"/>
          <w:sz w:val="22"/>
          <w:szCs w:val="22"/>
          <w:lang w:eastAsia="en-US" w:bidi="ar-SA"/>
        </w:rPr>
        <w:t>TUDOR EST BORNTODARE</w:t>
      </w:r>
    </w:p>
    <w:p w14:paraId="3E145C00" w14:textId="33159B57" w:rsidR="006E5953" w:rsidRPr="006F1492" w:rsidRDefault="006F1492" w:rsidP="001126A8">
      <w:pPr>
        <w:pStyle w:val="BodyText"/>
        <w:spacing w:after="0" w:line="259" w:lineRule="auto"/>
        <w:rPr>
          <w:rFonts w:ascii="Arial" w:hAnsi="Arial" w:cs="Arial"/>
          <w:sz w:val="20"/>
          <w:szCs w:val="20"/>
        </w:rPr>
      </w:pPr>
      <w:r>
        <w:rPr>
          <w:rFonts w:ascii="Arial" w:eastAsia="Arial" w:hAnsi="Arial" w:cs="Arial"/>
          <w:sz w:val="20"/>
          <w:szCs w:val="20"/>
        </w:rPr>
        <w:t xml:space="preserve">En 2017, TUDOR a lancé une nouvelle campagne avec </w:t>
      </w:r>
      <w:r w:rsidRPr="006F1492">
        <w:rPr>
          <w:rFonts w:ascii="Arial" w:eastAsia="Arial" w:hAnsi="Arial" w:cs="Arial"/>
          <w:i/>
          <w:iCs/>
          <w:sz w:val="20"/>
          <w:szCs w:val="20"/>
        </w:rPr>
        <w:t>Born To Dare</w:t>
      </w:r>
      <w:r>
        <w:rPr>
          <w:rFonts w:ascii="Arial" w:eastAsia="Arial" w:hAnsi="Arial" w:cs="Arial"/>
          <w:sz w:val="20"/>
          <w:szCs w:val="20"/>
        </w:rPr>
        <w:t xml:space="preserve"> comme signature. Elle reflète l’histoire de la marque comme ce qu’elle représente aujourd’hui. Elle raconte les aventures de ces individus qui ont accompli des exploits sur terre, dans les airs, sous l’eau et sur les glaces, une TUDOR au poignet. Elle fait également référence à la vision de son fondateur Hans Wilsdorf, pour qui une montre devait être capable de résister aux conditions les plus extrêmes, aux styles de vie les plus audacieux. </w:t>
      </w:r>
      <w:r>
        <w:rPr>
          <w:rFonts w:ascii="Arial" w:eastAsia="Arial" w:hAnsi="Arial" w:cs="Arial"/>
          <w:i/>
          <w:iCs/>
          <w:sz w:val="20"/>
          <w:szCs w:val="20"/>
        </w:rPr>
        <w:t>Born To Dare</w:t>
      </w:r>
      <w:r>
        <w:rPr>
          <w:rFonts w:ascii="Arial" w:eastAsia="Arial" w:hAnsi="Arial" w:cs="Arial"/>
          <w:sz w:val="20"/>
          <w:szCs w:val="20"/>
        </w:rPr>
        <w:t> est également l’illustration même de l’approche horlogère unique de TUDOR, qui a fait de la marque ce qu’elle est aujourd’hui. À la pointe de l’industrie horlogère, ses innovations en sont désormais des références incontournables. L’esprit </w:t>
      </w:r>
      <w:r>
        <w:rPr>
          <w:rFonts w:ascii="Arial" w:eastAsia="Arial" w:hAnsi="Arial" w:cs="Arial"/>
          <w:i/>
          <w:iCs/>
          <w:sz w:val="20"/>
          <w:szCs w:val="20"/>
        </w:rPr>
        <w:t>Born To Dare</w:t>
      </w:r>
      <w:r>
        <w:rPr>
          <w:rFonts w:ascii="Arial" w:eastAsia="Arial" w:hAnsi="Arial" w:cs="Arial"/>
          <w:sz w:val="20"/>
          <w:szCs w:val="20"/>
        </w:rPr>
        <w:t> de TUDOR est représenté dans le monde entier par des ambassadeurs de premier plan, dont la réussite exceptionnelle est indéniablement le fruit d’une audace peu commune.</w:t>
      </w:r>
    </w:p>
    <w:p w14:paraId="2E1A3F3F" w14:textId="77777777" w:rsidR="00226CF7" w:rsidRPr="006F1492" w:rsidRDefault="00226CF7" w:rsidP="001126A8">
      <w:pPr>
        <w:pStyle w:val="BodyText"/>
        <w:spacing w:after="0" w:line="259" w:lineRule="auto"/>
        <w:rPr>
          <w:rFonts w:ascii="Arial" w:eastAsiaTheme="minorHAnsi" w:hAnsi="Arial" w:cs="Arial"/>
          <w:b/>
          <w:kern w:val="0"/>
          <w:sz w:val="22"/>
          <w:szCs w:val="22"/>
          <w:lang w:eastAsia="en-US" w:bidi="ar-SA"/>
        </w:rPr>
      </w:pPr>
    </w:p>
    <w:p w14:paraId="3FF92629" w14:textId="77777777" w:rsidR="001126A8" w:rsidRPr="006F1492" w:rsidRDefault="001126A8" w:rsidP="001126A8">
      <w:pPr>
        <w:pStyle w:val="BodyText"/>
        <w:spacing w:after="0" w:line="259" w:lineRule="auto"/>
        <w:rPr>
          <w:rFonts w:ascii="Arial" w:eastAsiaTheme="minorHAnsi" w:hAnsi="Arial" w:cs="Arial"/>
          <w:b/>
          <w:kern w:val="0"/>
          <w:sz w:val="22"/>
          <w:szCs w:val="22"/>
          <w:lang w:eastAsia="en-US" w:bidi="ar-SA"/>
        </w:rPr>
      </w:pPr>
    </w:p>
    <w:p w14:paraId="5439B74E" w14:textId="77777777" w:rsidR="006E5953" w:rsidRPr="006F1492" w:rsidRDefault="006F1492" w:rsidP="001126A8">
      <w:pPr>
        <w:pStyle w:val="BodyText"/>
        <w:spacing w:after="0" w:line="259" w:lineRule="auto"/>
        <w:rPr>
          <w:rFonts w:ascii="Arial" w:eastAsiaTheme="minorHAnsi" w:hAnsi="Arial" w:cs="Arial"/>
          <w:b/>
          <w:kern w:val="0"/>
          <w:sz w:val="22"/>
          <w:szCs w:val="22"/>
          <w:lang w:eastAsia="en-US" w:bidi="ar-SA"/>
        </w:rPr>
      </w:pPr>
      <w:r>
        <w:rPr>
          <w:rFonts w:ascii="Arial" w:eastAsia="Arial" w:hAnsi="Arial" w:cs="Arial"/>
          <w:b/>
          <w:bCs/>
          <w:kern w:val="0"/>
          <w:sz w:val="22"/>
          <w:szCs w:val="22"/>
          <w:lang w:eastAsia="en-US" w:bidi="ar-SA"/>
        </w:rPr>
        <w:t>À PROPOS DE TUDOR</w:t>
      </w:r>
    </w:p>
    <w:p w14:paraId="4539FEF5" w14:textId="77777777" w:rsidR="003862CE" w:rsidRPr="006F1492" w:rsidRDefault="006F1492" w:rsidP="001126A8">
      <w:pPr>
        <w:pStyle w:val="BodyText"/>
        <w:spacing w:after="0" w:line="259" w:lineRule="auto"/>
        <w:rPr>
          <w:rFonts w:ascii="Arial" w:hAnsi="Arial" w:cs="Arial"/>
          <w:b/>
          <w:sz w:val="22"/>
          <w:szCs w:val="22"/>
        </w:rPr>
      </w:pPr>
      <w:r>
        <w:rPr>
          <w:rFonts w:ascii="Arial" w:eastAsia="Arial" w:hAnsi="Arial" w:cs="Arial"/>
          <w:sz w:val="20"/>
          <w:szCs w:val="20"/>
        </w:rPr>
        <w:t>TUDOR est une marque horlogère suisse primée qui propose des montres mécaniques à l’esthétique raffinée, à la fiabilité éprouvée et au rapport qualité prix unique. Les origines de la marque datent de 1926, quand « The Tudor » fut enregistrée en tant que marque pour le compte de Hans Wilsdorf, fondateur de Rolex. En 1946, ce dernier établit officiellement la société Montres TUDOR SA pour fabriquer ces montres dans le respect de la philosophie de qualité traditionnelle de Rolex à un prix plus accessible. Au cours de leur histoire, pour leur robustesse et accessibilité, les montres TUDOR ont été le choix d’aventuriers parmi les plus audacieux, sur terre, dans les airs, sous l’eau et sur les glaces. Aujourd’hui, la collection TUDOR inclut des lignes emblématiques telles que Black Bay, Pelagos, 1926 et TUDOR Royal. Depuis 2015, TUDOR propose également des modèles avec Calibres Manufacture mécaniques aux multiples fonctions et aux performances supérieures.</w:t>
      </w:r>
    </w:p>
    <w:p w14:paraId="5CF6CBC1" w14:textId="77777777" w:rsidR="003862CE" w:rsidRPr="006F1492" w:rsidRDefault="003862CE" w:rsidP="002454E7">
      <w:pPr>
        <w:pStyle w:val="BodyText"/>
        <w:rPr>
          <w:rFonts w:ascii="Arial" w:hAnsi="Arial" w:cs="Arial"/>
          <w:b/>
          <w:sz w:val="22"/>
          <w:szCs w:val="22"/>
        </w:rPr>
      </w:pPr>
    </w:p>
    <w:p w14:paraId="02F38149" w14:textId="77777777" w:rsidR="003862CE" w:rsidRPr="006F1492" w:rsidRDefault="003862CE" w:rsidP="002454E7">
      <w:pPr>
        <w:pStyle w:val="BodyText"/>
        <w:rPr>
          <w:rFonts w:ascii="Arial" w:hAnsi="Arial" w:cs="Arial"/>
          <w:b/>
          <w:sz w:val="22"/>
          <w:szCs w:val="22"/>
        </w:rPr>
      </w:pPr>
    </w:p>
    <w:p w14:paraId="52B37CA6" w14:textId="77777777" w:rsidR="00ED3BF3" w:rsidRPr="006F1492" w:rsidRDefault="00ED3BF3" w:rsidP="002454E7">
      <w:pPr>
        <w:pStyle w:val="BodyText"/>
        <w:rPr>
          <w:rFonts w:ascii="Arial" w:hAnsi="Arial" w:cs="Arial"/>
          <w:b/>
          <w:sz w:val="22"/>
          <w:szCs w:val="22"/>
        </w:rPr>
      </w:pPr>
    </w:p>
    <w:p w14:paraId="4AC1CFD0" w14:textId="77777777" w:rsidR="00ED3BF3" w:rsidRPr="006F1492" w:rsidRDefault="00ED3BF3" w:rsidP="002454E7">
      <w:pPr>
        <w:pStyle w:val="BodyText"/>
        <w:rPr>
          <w:rFonts w:ascii="Arial" w:hAnsi="Arial" w:cs="Arial"/>
          <w:b/>
          <w:sz w:val="22"/>
          <w:szCs w:val="22"/>
        </w:rPr>
      </w:pPr>
    </w:p>
    <w:p w14:paraId="084E3170" w14:textId="77777777" w:rsidR="00ED3BF3" w:rsidRPr="006F1492" w:rsidRDefault="00ED3BF3" w:rsidP="002454E7">
      <w:pPr>
        <w:pStyle w:val="BodyText"/>
        <w:rPr>
          <w:rFonts w:ascii="Arial" w:hAnsi="Arial" w:cs="Arial"/>
          <w:b/>
          <w:sz w:val="22"/>
          <w:szCs w:val="22"/>
        </w:rPr>
      </w:pPr>
    </w:p>
    <w:p w14:paraId="3ACB451E" w14:textId="77777777" w:rsidR="00ED3BF3" w:rsidRPr="006F1492" w:rsidRDefault="00ED3BF3" w:rsidP="002454E7">
      <w:pPr>
        <w:pStyle w:val="BodyText"/>
        <w:rPr>
          <w:rFonts w:ascii="Arial" w:hAnsi="Arial" w:cs="Arial"/>
          <w:b/>
          <w:sz w:val="22"/>
          <w:szCs w:val="22"/>
        </w:rPr>
      </w:pPr>
    </w:p>
    <w:p w14:paraId="232768EA" w14:textId="77777777" w:rsidR="00ED3BF3" w:rsidRPr="006F1492" w:rsidRDefault="00ED3BF3" w:rsidP="002454E7">
      <w:pPr>
        <w:pStyle w:val="BodyText"/>
        <w:rPr>
          <w:rFonts w:ascii="Arial" w:hAnsi="Arial" w:cs="Arial"/>
          <w:b/>
          <w:sz w:val="22"/>
          <w:szCs w:val="22"/>
        </w:rPr>
      </w:pPr>
    </w:p>
    <w:p w14:paraId="39F0AAC1" w14:textId="77777777" w:rsidR="00ED3BF3" w:rsidRPr="006F1492" w:rsidRDefault="00ED3BF3" w:rsidP="002454E7">
      <w:pPr>
        <w:pStyle w:val="BodyText"/>
        <w:rPr>
          <w:rFonts w:ascii="Arial" w:hAnsi="Arial" w:cs="Arial"/>
          <w:b/>
          <w:sz w:val="22"/>
          <w:szCs w:val="22"/>
        </w:rPr>
      </w:pPr>
    </w:p>
    <w:p w14:paraId="60D38E78" w14:textId="77777777" w:rsidR="00ED3BF3" w:rsidRPr="006F1492" w:rsidRDefault="00ED3BF3" w:rsidP="002454E7">
      <w:pPr>
        <w:pStyle w:val="BodyText"/>
        <w:rPr>
          <w:rFonts w:ascii="Arial" w:hAnsi="Arial" w:cs="Arial"/>
          <w:b/>
          <w:sz w:val="22"/>
          <w:szCs w:val="22"/>
        </w:rPr>
      </w:pPr>
    </w:p>
    <w:p w14:paraId="2F0D8210" w14:textId="77777777" w:rsidR="00ED3BF3" w:rsidRPr="006F1492" w:rsidRDefault="00ED3BF3" w:rsidP="002454E7">
      <w:pPr>
        <w:pStyle w:val="BodyText"/>
        <w:rPr>
          <w:rFonts w:ascii="Arial" w:hAnsi="Arial" w:cs="Arial"/>
          <w:b/>
          <w:sz w:val="22"/>
          <w:szCs w:val="22"/>
        </w:rPr>
      </w:pPr>
    </w:p>
    <w:p w14:paraId="34436BF1" w14:textId="77777777" w:rsidR="00ED3BF3" w:rsidRPr="006F1492" w:rsidRDefault="00ED3BF3" w:rsidP="002454E7">
      <w:pPr>
        <w:pStyle w:val="BodyText"/>
        <w:rPr>
          <w:rFonts w:ascii="Arial" w:hAnsi="Arial" w:cs="Arial"/>
          <w:b/>
          <w:sz w:val="22"/>
          <w:szCs w:val="22"/>
        </w:rPr>
      </w:pPr>
    </w:p>
    <w:p w14:paraId="1990C502" w14:textId="77777777" w:rsidR="00ED3BF3" w:rsidRPr="006F1492" w:rsidRDefault="00ED3BF3" w:rsidP="002454E7">
      <w:pPr>
        <w:pStyle w:val="BodyText"/>
        <w:rPr>
          <w:rFonts w:ascii="Arial" w:hAnsi="Arial" w:cs="Arial"/>
          <w:b/>
          <w:sz w:val="22"/>
          <w:szCs w:val="22"/>
        </w:rPr>
      </w:pPr>
    </w:p>
    <w:p w14:paraId="61E2AA00" w14:textId="77777777" w:rsidR="00ED3BF3" w:rsidRPr="006F1492" w:rsidRDefault="00ED3BF3" w:rsidP="002454E7">
      <w:pPr>
        <w:pStyle w:val="BodyText"/>
        <w:rPr>
          <w:rFonts w:ascii="Arial" w:hAnsi="Arial" w:cs="Arial"/>
          <w:b/>
          <w:sz w:val="22"/>
          <w:szCs w:val="22"/>
        </w:rPr>
      </w:pPr>
    </w:p>
    <w:p w14:paraId="4FA0BEC1" w14:textId="77777777" w:rsidR="00ED3BF3" w:rsidRPr="006F1492" w:rsidRDefault="00ED3BF3" w:rsidP="002454E7">
      <w:pPr>
        <w:pStyle w:val="BodyText"/>
        <w:rPr>
          <w:rFonts w:ascii="Arial" w:hAnsi="Arial" w:cs="Arial"/>
          <w:b/>
          <w:sz w:val="22"/>
          <w:szCs w:val="22"/>
        </w:rPr>
      </w:pPr>
    </w:p>
    <w:p w14:paraId="64C2DC82" w14:textId="77777777" w:rsidR="00ED3BF3" w:rsidRPr="006F1492" w:rsidRDefault="00ED3BF3" w:rsidP="002454E7">
      <w:pPr>
        <w:pStyle w:val="BodyText"/>
        <w:rPr>
          <w:rFonts w:ascii="Arial" w:hAnsi="Arial" w:cs="Arial"/>
          <w:b/>
          <w:sz w:val="22"/>
          <w:szCs w:val="22"/>
        </w:rPr>
      </w:pPr>
    </w:p>
    <w:p w14:paraId="229264BC" w14:textId="77777777" w:rsidR="00ED3BF3" w:rsidRPr="006F1492" w:rsidRDefault="00ED3BF3" w:rsidP="002454E7">
      <w:pPr>
        <w:pStyle w:val="BodyText"/>
        <w:rPr>
          <w:rFonts w:ascii="Arial" w:hAnsi="Arial" w:cs="Arial"/>
          <w:b/>
          <w:sz w:val="22"/>
          <w:szCs w:val="22"/>
        </w:rPr>
      </w:pPr>
    </w:p>
    <w:p w14:paraId="652F3D49" w14:textId="77777777" w:rsidR="00ED3BF3" w:rsidRPr="006F1492" w:rsidRDefault="00ED3BF3" w:rsidP="002454E7">
      <w:pPr>
        <w:pStyle w:val="BodyText"/>
        <w:rPr>
          <w:rFonts w:ascii="Arial" w:hAnsi="Arial" w:cs="Arial"/>
          <w:b/>
          <w:sz w:val="22"/>
          <w:szCs w:val="22"/>
        </w:rPr>
      </w:pPr>
    </w:p>
    <w:p w14:paraId="604F142D" w14:textId="77777777" w:rsidR="00ED3BF3" w:rsidRPr="006F1492" w:rsidRDefault="00ED3BF3" w:rsidP="002454E7">
      <w:pPr>
        <w:pStyle w:val="BodyText"/>
        <w:rPr>
          <w:rFonts w:ascii="Arial" w:hAnsi="Arial" w:cs="Arial"/>
          <w:b/>
          <w:sz w:val="22"/>
          <w:szCs w:val="22"/>
        </w:rPr>
      </w:pPr>
    </w:p>
    <w:p w14:paraId="54C5E973" w14:textId="77777777" w:rsidR="00ED3BF3" w:rsidRPr="006F1492" w:rsidRDefault="00ED3BF3" w:rsidP="002454E7">
      <w:pPr>
        <w:pStyle w:val="BodyText"/>
        <w:rPr>
          <w:rFonts w:ascii="Arial" w:hAnsi="Arial" w:cs="Arial"/>
          <w:b/>
          <w:sz w:val="22"/>
          <w:szCs w:val="22"/>
        </w:rPr>
      </w:pPr>
    </w:p>
    <w:p w14:paraId="4799B838" w14:textId="77777777" w:rsidR="00ED3BF3" w:rsidRPr="006F1492" w:rsidRDefault="00ED3BF3" w:rsidP="002454E7">
      <w:pPr>
        <w:pStyle w:val="BodyText"/>
        <w:rPr>
          <w:rFonts w:ascii="Arial" w:hAnsi="Arial" w:cs="Arial"/>
          <w:b/>
          <w:sz w:val="22"/>
          <w:szCs w:val="22"/>
        </w:rPr>
      </w:pPr>
    </w:p>
    <w:p w14:paraId="6F3D1535" w14:textId="77777777" w:rsidR="00ED3BF3" w:rsidRPr="006F1492" w:rsidRDefault="00ED3BF3" w:rsidP="002454E7">
      <w:pPr>
        <w:pStyle w:val="BodyText"/>
        <w:rPr>
          <w:rFonts w:ascii="Arial" w:hAnsi="Arial" w:cs="Arial"/>
          <w:b/>
          <w:sz w:val="22"/>
          <w:szCs w:val="22"/>
        </w:rPr>
      </w:pPr>
    </w:p>
    <w:p w14:paraId="36331C4D" w14:textId="77777777" w:rsidR="003F6C65" w:rsidRDefault="003F6C65" w:rsidP="006E5953">
      <w:pPr>
        <w:rPr>
          <w:rFonts w:eastAsia="Arial" w:cs="Arial"/>
          <w:b/>
          <w:bCs/>
          <w:kern w:val="1"/>
          <w:sz w:val="22"/>
          <w:lang w:val="fr-FR" w:eastAsia="hi-IN" w:bidi="hi-IN"/>
        </w:rPr>
      </w:pPr>
    </w:p>
    <w:p w14:paraId="13E174C5" w14:textId="58920366" w:rsidR="006E5953" w:rsidRPr="006F1492" w:rsidRDefault="006F1492" w:rsidP="006E5953">
      <w:pPr>
        <w:rPr>
          <w:rFonts w:eastAsia="SimSun" w:cs="Arial"/>
          <w:b/>
          <w:kern w:val="1"/>
          <w:sz w:val="22"/>
          <w:lang w:val="fr-FR" w:eastAsia="hi-IN" w:bidi="hi-IN"/>
        </w:rPr>
      </w:pPr>
      <w:r>
        <w:rPr>
          <w:rFonts w:eastAsia="Arial" w:cs="Arial"/>
          <w:b/>
          <w:bCs/>
          <w:kern w:val="1"/>
          <w:sz w:val="22"/>
          <w:lang w:val="fr-FR" w:eastAsia="hi-IN" w:bidi="hi-IN"/>
        </w:rPr>
        <w:t>RÉFÉRENCE 25717N</w:t>
      </w:r>
    </w:p>
    <w:p w14:paraId="4B495C71" w14:textId="77777777" w:rsidR="006E5953" w:rsidRPr="006F1492" w:rsidRDefault="006E5953" w:rsidP="006E5953">
      <w:pPr>
        <w:rPr>
          <w:rFonts w:eastAsia="SimSun" w:cs="Arial"/>
          <w:b/>
          <w:kern w:val="1"/>
          <w:sz w:val="22"/>
          <w:lang w:val="fr-FR" w:eastAsia="hi-IN" w:bidi="hi-IN"/>
        </w:rPr>
      </w:pPr>
    </w:p>
    <w:p w14:paraId="586C41B4" w14:textId="77777777" w:rsidR="006E5953" w:rsidRPr="006F1492" w:rsidRDefault="006F1492" w:rsidP="006E5953">
      <w:pPr>
        <w:rPr>
          <w:rFonts w:eastAsia="SimSun" w:cs="Arial"/>
          <w:b/>
          <w:kern w:val="1"/>
          <w:sz w:val="22"/>
          <w:lang w:val="fr-FR" w:eastAsia="hi-IN" w:bidi="hi-IN"/>
        </w:rPr>
      </w:pPr>
      <w:r>
        <w:rPr>
          <w:rFonts w:eastAsia="Arial" w:cs="Arial"/>
          <w:b/>
          <w:bCs/>
          <w:kern w:val="1"/>
          <w:sz w:val="22"/>
          <w:lang w:val="fr-FR" w:eastAsia="hi-IN" w:bidi="hi-IN"/>
        </w:rPr>
        <w:t>BOÎTIER</w:t>
      </w:r>
    </w:p>
    <w:p w14:paraId="4C216A63" w14:textId="77777777" w:rsidR="001E77A6" w:rsidRPr="006F1492" w:rsidRDefault="006F1492" w:rsidP="001E77A6">
      <w:pPr>
        <w:rPr>
          <w:rFonts w:cs="Arial"/>
          <w:szCs w:val="20"/>
          <w:lang w:val="fr-FR"/>
        </w:rPr>
      </w:pPr>
      <w:r>
        <w:rPr>
          <w:rFonts w:eastAsia="Arial" w:cs="Arial"/>
          <w:szCs w:val="20"/>
          <w:lang w:val="fr-FR"/>
        </w:rPr>
        <w:t>Boîtier en titane, 42 mm de diamètre, 12,75 mm d’épaisseur, 52 mm de corne à corne, finition satinée</w:t>
      </w:r>
    </w:p>
    <w:p w14:paraId="38FB2332" w14:textId="77777777" w:rsidR="001E77A6" w:rsidRPr="006F1492" w:rsidRDefault="006F1492" w:rsidP="001E77A6">
      <w:pPr>
        <w:rPr>
          <w:rFonts w:cs="Arial"/>
          <w:szCs w:val="20"/>
          <w:lang w:val="fr-FR"/>
        </w:rPr>
      </w:pPr>
      <w:r>
        <w:rPr>
          <w:rFonts w:eastAsia="Arial" w:cs="Arial"/>
          <w:szCs w:val="20"/>
          <w:lang w:val="fr-FR"/>
        </w:rPr>
        <w:t>Barrettes fixes, fond de boîtier en acier</w:t>
      </w:r>
    </w:p>
    <w:p w14:paraId="1581F6BB" w14:textId="77777777" w:rsidR="006E5953" w:rsidRPr="006F1492" w:rsidRDefault="006E5953" w:rsidP="00661585">
      <w:pPr>
        <w:spacing w:line="240" w:lineRule="auto"/>
        <w:contextualSpacing/>
        <w:rPr>
          <w:rFonts w:eastAsia="SimSun" w:cs="Arial"/>
          <w:b/>
          <w:kern w:val="1"/>
          <w:sz w:val="22"/>
          <w:lang w:val="fr-FR" w:eastAsia="hi-IN" w:bidi="hi-IN"/>
        </w:rPr>
      </w:pPr>
    </w:p>
    <w:p w14:paraId="35E314F0" w14:textId="77777777" w:rsidR="006E5953" w:rsidRPr="006F1492" w:rsidRDefault="006F1492" w:rsidP="00661585">
      <w:pPr>
        <w:spacing w:line="240" w:lineRule="auto"/>
        <w:contextualSpacing/>
        <w:rPr>
          <w:rFonts w:eastAsia="SimSun" w:cs="Arial"/>
          <w:b/>
          <w:kern w:val="1"/>
          <w:sz w:val="22"/>
          <w:lang w:val="fr-FR" w:eastAsia="hi-IN" w:bidi="hi-IN"/>
        </w:rPr>
      </w:pPr>
      <w:r>
        <w:rPr>
          <w:rFonts w:eastAsia="Arial" w:cs="Arial"/>
          <w:b/>
          <w:bCs/>
          <w:kern w:val="1"/>
          <w:sz w:val="22"/>
          <w:lang w:val="fr-FR" w:eastAsia="hi-IN" w:bidi="hi-IN"/>
        </w:rPr>
        <w:t>LUNETTE</w:t>
      </w:r>
    </w:p>
    <w:p w14:paraId="63A70D15" w14:textId="77777777" w:rsidR="006E5953" w:rsidRPr="006F1492" w:rsidRDefault="006F1492" w:rsidP="001E77A6">
      <w:pPr>
        <w:rPr>
          <w:rFonts w:cs="Arial"/>
          <w:szCs w:val="20"/>
          <w:lang w:val="fr-FR"/>
        </w:rPr>
      </w:pPr>
      <w:r>
        <w:rPr>
          <w:rFonts w:eastAsia="Arial" w:cs="Arial"/>
          <w:szCs w:val="20"/>
          <w:lang w:val="fr-FR"/>
        </w:rPr>
        <w:t>Lunette tournante unidirectionnelle en titane avec disque en céramique gradué 60 minutes</w:t>
      </w:r>
    </w:p>
    <w:p w14:paraId="1AADCCED" w14:textId="77777777" w:rsidR="006E5953" w:rsidRPr="006F1492" w:rsidRDefault="006E5953" w:rsidP="00661585">
      <w:pPr>
        <w:spacing w:line="240" w:lineRule="auto"/>
        <w:contextualSpacing/>
        <w:rPr>
          <w:rFonts w:eastAsia="SimSun" w:cs="Arial"/>
          <w:b/>
          <w:kern w:val="1"/>
          <w:sz w:val="22"/>
          <w:lang w:val="fr-FR" w:eastAsia="hi-IN" w:bidi="hi-IN"/>
        </w:rPr>
      </w:pPr>
    </w:p>
    <w:p w14:paraId="189B61F6" w14:textId="77777777" w:rsidR="006E5953" w:rsidRPr="006F1492" w:rsidRDefault="006F1492" w:rsidP="00661585">
      <w:pPr>
        <w:spacing w:line="240" w:lineRule="auto"/>
        <w:contextualSpacing/>
        <w:rPr>
          <w:rFonts w:eastAsia="SimSun" w:cs="Arial"/>
          <w:b/>
          <w:kern w:val="1"/>
          <w:sz w:val="22"/>
          <w:lang w:val="fr-FR" w:eastAsia="hi-IN" w:bidi="hi-IN"/>
        </w:rPr>
      </w:pPr>
      <w:r>
        <w:rPr>
          <w:rFonts w:eastAsia="Arial" w:cs="Arial"/>
          <w:b/>
          <w:bCs/>
          <w:kern w:val="1"/>
          <w:sz w:val="22"/>
          <w:lang w:val="fr-FR" w:eastAsia="hi-IN" w:bidi="hi-IN"/>
        </w:rPr>
        <w:t>COURONNE</w:t>
      </w:r>
    </w:p>
    <w:p w14:paraId="1C09E73F" w14:textId="77777777" w:rsidR="001E77A6" w:rsidRPr="006F1492" w:rsidRDefault="006F1492" w:rsidP="001E77A6">
      <w:pPr>
        <w:rPr>
          <w:rFonts w:cs="Arial"/>
          <w:szCs w:val="20"/>
          <w:lang w:val="fr-FR"/>
        </w:rPr>
      </w:pPr>
      <w:r>
        <w:rPr>
          <w:rFonts w:eastAsia="Arial" w:cs="Arial"/>
          <w:szCs w:val="20"/>
          <w:lang w:val="fr-FR"/>
        </w:rPr>
        <w:t>Couronne en titane, ornée du bouclier TUDOR en relief</w:t>
      </w:r>
    </w:p>
    <w:p w14:paraId="42F91D4D" w14:textId="77777777" w:rsidR="002454E7" w:rsidRPr="006F1492" w:rsidRDefault="002454E7" w:rsidP="00661585">
      <w:pPr>
        <w:spacing w:line="240" w:lineRule="auto"/>
        <w:contextualSpacing/>
        <w:rPr>
          <w:rFonts w:cs="Arial"/>
          <w:szCs w:val="20"/>
          <w:lang w:val="fr-FR"/>
        </w:rPr>
      </w:pPr>
    </w:p>
    <w:p w14:paraId="69E5DC66" w14:textId="77777777" w:rsidR="006E5953" w:rsidRPr="006F1492" w:rsidRDefault="006F1492" w:rsidP="00661585">
      <w:pPr>
        <w:pStyle w:val="TEXTE"/>
        <w:spacing w:after="120"/>
        <w:contextualSpacing/>
        <w:jc w:val="both"/>
        <w:rPr>
          <w:b/>
          <w:bCs/>
          <w:lang w:val="fr-FR"/>
        </w:rPr>
      </w:pPr>
      <w:r>
        <w:rPr>
          <w:rFonts w:eastAsia="Arial"/>
          <w:b/>
          <w:bCs/>
          <w:lang w:val="fr-FR"/>
        </w:rPr>
        <w:t>CADRAN</w:t>
      </w:r>
    </w:p>
    <w:p w14:paraId="3245358F" w14:textId="77777777" w:rsidR="006E5953" w:rsidRPr="006F1492" w:rsidRDefault="006F1492" w:rsidP="00661585">
      <w:pPr>
        <w:pStyle w:val="TEXTE"/>
        <w:spacing w:after="120"/>
        <w:contextualSpacing/>
        <w:jc w:val="both"/>
        <w:rPr>
          <w:lang w:val="fr-FR"/>
        </w:rPr>
      </w:pPr>
      <w:r>
        <w:rPr>
          <w:rFonts w:eastAsia="Arial"/>
          <w:lang w:val="fr-FR"/>
        </w:rPr>
        <w:t>Noir mat</w:t>
      </w:r>
    </w:p>
    <w:p w14:paraId="24247622" w14:textId="77777777" w:rsidR="006E5953" w:rsidRPr="006F1492" w:rsidRDefault="006E5953" w:rsidP="00661585">
      <w:pPr>
        <w:pStyle w:val="TEXTE"/>
        <w:spacing w:after="120"/>
        <w:contextualSpacing/>
        <w:jc w:val="both"/>
        <w:rPr>
          <w:b/>
          <w:bCs/>
          <w:lang w:val="fr-FR"/>
        </w:rPr>
      </w:pPr>
    </w:p>
    <w:p w14:paraId="25D4BF42" w14:textId="77777777" w:rsidR="006E5953" w:rsidRPr="006F1492" w:rsidRDefault="006F1492" w:rsidP="00661585">
      <w:pPr>
        <w:pStyle w:val="TEXTE"/>
        <w:spacing w:after="120"/>
        <w:contextualSpacing/>
        <w:jc w:val="both"/>
        <w:rPr>
          <w:b/>
          <w:bCs/>
          <w:lang w:val="fr-FR"/>
        </w:rPr>
      </w:pPr>
      <w:r>
        <w:rPr>
          <w:rFonts w:eastAsia="Arial"/>
          <w:b/>
          <w:bCs/>
          <w:lang w:val="fr-FR"/>
        </w:rPr>
        <w:t>GLACE</w:t>
      </w:r>
    </w:p>
    <w:p w14:paraId="6DBA16B3" w14:textId="77777777" w:rsidR="006E5953" w:rsidRPr="006F1492" w:rsidRDefault="006F1492" w:rsidP="00661585">
      <w:pPr>
        <w:pStyle w:val="TEXTE"/>
        <w:spacing w:after="120"/>
        <w:contextualSpacing/>
        <w:jc w:val="both"/>
        <w:rPr>
          <w:lang w:val="fr-FR"/>
        </w:rPr>
      </w:pPr>
      <w:r>
        <w:rPr>
          <w:rFonts w:eastAsia="Arial"/>
          <w:lang w:val="fr-FR"/>
        </w:rPr>
        <w:t>Glace saphir</w:t>
      </w:r>
    </w:p>
    <w:p w14:paraId="1705B50F" w14:textId="77777777" w:rsidR="006E5953" w:rsidRPr="006F1492" w:rsidRDefault="006E5953" w:rsidP="00661585">
      <w:pPr>
        <w:pStyle w:val="TEXTE"/>
        <w:spacing w:after="120"/>
        <w:contextualSpacing/>
        <w:jc w:val="both"/>
        <w:rPr>
          <w:b/>
          <w:bCs/>
          <w:lang w:val="fr-FR"/>
        </w:rPr>
      </w:pPr>
    </w:p>
    <w:p w14:paraId="50FFC6CE" w14:textId="77777777" w:rsidR="006E5953" w:rsidRPr="006F1492" w:rsidRDefault="006F1492" w:rsidP="00661585">
      <w:pPr>
        <w:pStyle w:val="TEXTE"/>
        <w:spacing w:after="120"/>
        <w:contextualSpacing/>
        <w:jc w:val="both"/>
        <w:rPr>
          <w:b/>
          <w:bCs/>
          <w:lang w:val="fr-FR"/>
        </w:rPr>
      </w:pPr>
      <w:r>
        <w:rPr>
          <w:rFonts w:eastAsia="Arial"/>
          <w:b/>
          <w:bCs/>
          <w:lang w:val="fr-FR"/>
        </w:rPr>
        <w:t>ÉTANCHÉITÉ</w:t>
      </w:r>
    </w:p>
    <w:p w14:paraId="7F7ABC2D" w14:textId="77777777" w:rsidR="006E5953" w:rsidRPr="006F1492" w:rsidRDefault="006F1492" w:rsidP="00661585">
      <w:pPr>
        <w:pStyle w:val="TEXTE"/>
        <w:spacing w:after="120"/>
        <w:contextualSpacing/>
        <w:jc w:val="both"/>
        <w:rPr>
          <w:lang w:val="fr-FR"/>
        </w:rPr>
      </w:pPr>
      <w:r>
        <w:rPr>
          <w:rFonts w:eastAsia="Arial"/>
          <w:lang w:val="fr-FR"/>
        </w:rPr>
        <w:t>Étanche jusqu’à 200 m</w:t>
      </w:r>
    </w:p>
    <w:p w14:paraId="22920768" w14:textId="77777777" w:rsidR="006E5953" w:rsidRPr="006F1492" w:rsidRDefault="006E5953" w:rsidP="00661585">
      <w:pPr>
        <w:pStyle w:val="TEXTE"/>
        <w:spacing w:after="120"/>
        <w:contextualSpacing/>
        <w:jc w:val="both"/>
        <w:rPr>
          <w:b/>
          <w:bCs/>
          <w:lang w:val="fr-FR"/>
        </w:rPr>
      </w:pPr>
    </w:p>
    <w:p w14:paraId="5732DA66" w14:textId="77777777" w:rsidR="006E5953" w:rsidRPr="006F1492" w:rsidRDefault="006F1492" w:rsidP="00661585">
      <w:pPr>
        <w:pStyle w:val="TEXTE"/>
        <w:spacing w:after="120"/>
        <w:contextualSpacing/>
        <w:jc w:val="both"/>
        <w:rPr>
          <w:b/>
          <w:bCs/>
          <w:lang w:val="fr-FR"/>
        </w:rPr>
      </w:pPr>
      <w:r>
        <w:rPr>
          <w:rFonts w:eastAsia="Arial"/>
          <w:b/>
          <w:bCs/>
          <w:lang w:val="fr-FR"/>
        </w:rPr>
        <w:t>BRACELETS</w:t>
      </w:r>
    </w:p>
    <w:p w14:paraId="54F16F0B" w14:textId="0657C2E6" w:rsidR="006E5953" w:rsidRPr="006F1492" w:rsidRDefault="006F1492" w:rsidP="00661585">
      <w:pPr>
        <w:pStyle w:val="TEXTE"/>
        <w:spacing w:after="120"/>
        <w:contextualSpacing/>
        <w:jc w:val="both"/>
        <w:rPr>
          <w:lang w:val="fr-FR"/>
        </w:rPr>
      </w:pPr>
      <w:r>
        <w:rPr>
          <w:rFonts w:eastAsia="Arial"/>
          <w:lang w:val="fr-FR"/>
        </w:rPr>
        <w:t xml:space="preserve">Bracelet en tissu 22 mm avec scratch, vert forêt et bande rouge. Bracelet en caoutchouc supplémentaire motif tissu </w:t>
      </w:r>
      <w:r w:rsidR="004B65DB">
        <w:rPr>
          <w:rFonts w:eastAsia="Arial"/>
          <w:lang w:val="fr-FR"/>
        </w:rPr>
        <w:t>noir</w:t>
      </w:r>
      <w:r>
        <w:rPr>
          <w:rFonts w:eastAsia="Arial"/>
          <w:lang w:val="fr-FR"/>
        </w:rPr>
        <w:t xml:space="preserve"> et boucle ardillon en titane, inclus dans l’écrin</w:t>
      </w:r>
    </w:p>
    <w:p w14:paraId="4D3DD9BA" w14:textId="77777777" w:rsidR="006B0D74" w:rsidRPr="006F1492" w:rsidRDefault="006B0D74" w:rsidP="00661585">
      <w:pPr>
        <w:pStyle w:val="TEXTE"/>
        <w:spacing w:after="120"/>
        <w:contextualSpacing/>
        <w:jc w:val="both"/>
        <w:rPr>
          <w:lang w:val="fr-FR"/>
        </w:rPr>
      </w:pPr>
    </w:p>
    <w:p w14:paraId="58D6A184" w14:textId="77777777" w:rsidR="002454E7" w:rsidRPr="006F1492" w:rsidRDefault="006F1492" w:rsidP="00661585">
      <w:pPr>
        <w:pStyle w:val="TEXTE"/>
        <w:contextualSpacing/>
        <w:jc w:val="both"/>
        <w:rPr>
          <w:b/>
          <w:lang w:val="fr-FR"/>
        </w:rPr>
      </w:pPr>
      <w:r>
        <w:rPr>
          <w:rFonts w:eastAsia="Arial"/>
          <w:b/>
          <w:bCs/>
          <w:lang w:val="fr-FR"/>
        </w:rPr>
        <w:t>MOUVEMENT</w:t>
      </w:r>
    </w:p>
    <w:p w14:paraId="3CFF22D7" w14:textId="77777777" w:rsidR="006E5953" w:rsidRPr="006F1492" w:rsidRDefault="006F1492" w:rsidP="006E5953">
      <w:pPr>
        <w:pStyle w:val="TEXTE"/>
        <w:jc w:val="both"/>
        <w:rPr>
          <w:lang w:val="fr-FR"/>
        </w:rPr>
      </w:pPr>
      <w:r>
        <w:rPr>
          <w:rFonts w:eastAsia="Arial"/>
          <w:lang w:val="fr-FR"/>
        </w:rPr>
        <w:t>Calibre Manufacture MT5602</w:t>
      </w:r>
    </w:p>
    <w:p w14:paraId="22E85C70" w14:textId="77777777" w:rsidR="006E5953" w:rsidRPr="006F1492" w:rsidRDefault="006F1492" w:rsidP="006E5953">
      <w:pPr>
        <w:pStyle w:val="TEXTE"/>
        <w:jc w:val="both"/>
        <w:rPr>
          <w:lang w:val="fr-FR"/>
        </w:rPr>
      </w:pPr>
      <w:r>
        <w:rPr>
          <w:rFonts w:eastAsia="Arial"/>
          <w:lang w:val="fr-FR"/>
        </w:rPr>
        <w:t>Mouvement mécanique à remontage automatique bidirectionnel par rotor</w:t>
      </w:r>
    </w:p>
    <w:p w14:paraId="472EEF5B" w14:textId="77777777" w:rsidR="006E5953" w:rsidRPr="006F1492" w:rsidRDefault="006E5953" w:rsidP="006E5953">
      <w:pPr>
        <w:pStyle w:val="TEXTE"/>
        <w:jc w:val="both"/>
        <w:rPr>
          <w:lang w:val="fr-FR"/>
        </w:rPr>
      </w:pPr>
    </w:p>
    <w:p w14:paraId="6EA15883" w14:textId="77777777" w:rsidR="006E5953" w:rsidRPr="006F1492" w:rsidRDefault="006F1492" w:rsidP="006E5953">
      <w:pPr>
        <w:pStyle w:val="TEXTE"/>
        <w:jc w:val="both"/>
        <w:rPr>
          <w:b/>
          <w:bCs/>
          <w:lang w:val="fr-FR"/>
        </w:rPr>
      </w:pPr>
      <w:r>
        <w:rPr>
          <w:rFonts w:eastAsia="Arial"/>
          <w:b/>
          <w:bCs/>
          <w:lang w:val="fr-FR"/>
        </w:rPr>
        <w:t>RÉSERVE DE MARCHE</w:t>
      </w:r>
    </w:p>
    <w:p w14:paraId="3ECD8D5B" w14:textId="77777777" w:rsidR="006E5953" w:rsidRPr="006F1492" w:rsidRDefault="006F1492" w:rsidP="006E5953">
      <w:pPr>
        <w:pStyle w:val="TEXTE"/>
        <w:jc w:val="both"/>
        <w:rPr>
          <w:lang w:val="fr-FR"/>
        </w:rPr>
      </w:pPr>
      <w:r>
        <w:rPr>
          <w:rFonts w:eastAsia="Arial"/>
          <w:lang w:val="fr-FR"/>
        </w:rPr>
        <w:t>Environ 70 heures</w:t>
      </w:r>
    </w:p>
    <w:p w14:paraId="6EB4A7F5" w14:textId="77777777" w:rsidR="006E5953" w:rsidRPr="006F1492" w:rsidRDefault="006E5953" w:rsidP="006E5953">
      <w:pPr>
        <w:pStyle w:val="TEXTE"/>
        <w:jc w:val="both"/>
        <w:rPr>
          <w:lang w:val="fr-FR"/>
        </w:rPr>
      </w:pPr>
    </w:p>
    <w:p w14:paraId="239C6248" w14:textId="77777777" w:rsidR="006E5953" w:rsidRPr="006F1492" w:rsidRDefault="006F1492" w:rsidP="006E5953">
      <w:pPr>
        <w:pStyle w:val="TEXTE"/>
        <w:jc w:val="both"/>
        <w:rPr>
          <w:b/>
          <w:bCs/>
          <w:lang w:val="fr-FR"/>
        </w:rPr>
      </w:pPr>
      <w:r>
        <w:rPr>
          <w:rFonts w:eastAsia="Arial"/>
          <w:b/>
          <w:bCs/>
          <w:lang w:val="fr-FR"/>
        </w:rPr>
        <w:t>PRÉCISION</w:t>
      </w:r>
    </w:p>
    <w:p w14:paraId="41733CCC" w14:textId="77777777" w:rsidR="006E5953" w:rsidRPr="006F1492" w:rsidRDefault="006F1492" w:rsidP="006E5953">
      <w:pPr>
        <w:pStyle w:val="TEXTE"/>
        <w:jc w:val="both"/>
        <w:rPr>
          <w:lang w:val="fr-FR"/>
        </w:rPr>
      </w:pPr>
      <w:r>
        <w:rPr>
          <w:rFonts w:eastAsia="Arial"/>
          <w:lang w:val="fr-FR"/>
        </w:rPr>
        <w:t>Chronomètre suisse officiellement certifié par le COSC</w:t>
      </w:r>
    </w:p>
    <w:p w14:paraId="7CF03360" w14:textId="77777777" w:rsidR="006E5953" w:rsidRPr="006F1492" w:rsidRDefault="006F1492" w:rsidP="006E5953">
      <w:pPr>
        <w:pStyle w:val="TEXTE"/>
        <w:jc w:val="both"/>
        <w:rPr>
          <w:lang w:val="fr-FR"/>
        </w:rPr>
      </w:pPr>
      <w:r>
        <w:rPr>
          <w:rFonts w:eastAsia="Arial"/>
          <w:lang w:val="fr-FR"/>
        </w:rPr>
        <w:t>(Contrôle Officiel Suisse des Chronomètres)</w:t>
      </w:r>
    </w:p>
    <w:p w14:paraId="25EFDED7" w14:textId="77777777" w:rsidR="006E5953" w:rsidRPr="006F1492" w:rsidRDefault="006E5953" w:rsidP="006E5953">
      <w:pPr>
        <w:pStyle w:val="TEXTE"/>
        <w:jc w:val="both"/>
        <w:rPr>
          <w:lang w:val="fr-FR"/>
        </w:rPr>
      </w:pPr>
    </w:p>
    <w:p w14:paraId="7E44A668" w14:textId="77777777" w:rsidR="006E5953" w:rsidRPr="006F1492" w:rsidRDefault="006F1492" w:rsidP="006E5953">
      <w:pPr>
        <w:pStyle w:val="TEXTE"/>
        <w:jc w:val="both"/>
        <w:rPr>
          <w:b/>
          <w:bCs/>
          <w:lang w:val="fr-FR"/>
        </w:rPr>
      </w:pPr>
      <w:r>
        <w:rPr>
          <w:rFonts w:eastAsia="Arial"/>
          <w:b/>
          <w:bCs/>
          <w:lang w:val="fr-FR"/>
        </w:rPr>
        <w:t>FONCTIONS</w:t>
      </w:r>
    </w:p>
    <w:p w14:paraId="2AB0EEDA" w14:textId="77777777" w:rsidR="006E5953" w:rsidRPr="006F1492" w:rsidRDefault="006F1492" w:rsidP="006E5953">
      <w:pPr>
        <w:pStyle w:val="TEXTE"/>
        <w:jc w:val="both"/>
        <w:rPr>
          <w:lang w:val="fr-FR"/>
        </w:rPr>
      </w:pPr>
      <w:r>
        <w:rPr>
          <w:rFonts w:eastAsia="Arial"/>
          <w:lang w:val="fr-FR"/>
        </w:rPr>
        <w:t>Aiguilles des heures, minutes et secondes au centre</w:t>
      </w:r>
    </w:p>
    <w:p w14:paraId="60C7D977" w14:textId="77777777" w:rsidR="006E5953" w:rsidRPr="006F1492" w:rsidRDefault="006F1492" w:rsidP="006E5953">
      <w:pPr>
        <w:pStyle w:val="TEXTE"/>
        <w:jc w:val="both"/>
        <w:rPr>
          <w:lang w:val="fr-FR"/>
        </w:rPr>
      </w:pPr>
      <w:r>
        <w:rPr>
          <w:rFonts w:eastAsia="Arial"/>
          <w:lang w:val="fr-FR"/>
        </w:rPr>
        <w:t>Stop seconde pour mise à l’heure précise</w:t>
      </w:r>
    </w:p>
    <w:p w14:paraId="6DEE93E0" w14:textId="77777777" w:rsidR="006E5953" w:rsidRPr="006F1492" w:rsidRDefault="006E5953" w:rsidP="006E5953">
      <w:pPr>
        <w:pStyle w:val="TEXTE"/>
        <w:jc w:val="both"/>
        <w:rPr>
          <w:lang w:val="fr-FR"/>
        </w:rPr>
      </w:pPr>
    </w:p>
    <w:p w14:paraId="74ABFCEC" w14:textId="77777777" w:rsidR="006E5953" w:rsidRPr="006F1492" w:rsidRDefault="006F1492" w:rsidP="006E5953">
      <w:pPr>
        <w:pStyle w:val="TEXTE"/>
        <w:jc w:val="both"/>
        <w:rPr>
          <w:b/>
          <w:bCs/>
          <w:lang w:val="fr-FR"/>
        </w:rPr>
      </w:pPr>
      <w:r>
        <w:rPr>
          <w:rFonts w:eastAsia="Arial"/>
          <w:b/>
          <w:bCs/>
          <w:lang w:val="fr-FR"/>
        </w:rPr>
        <w:t>OSCILLATEUR</w:t>
      </w:r>
    </w:p>
    <w:p w14:paraId="0512D004" w14:textId="77777777" w:rsidR="006E5953" w:rsidRPr="006F1492" w:rsidRDefault="006F1492" w:rsidP="006E5953">
      <w:pPr>
        <w:pStyle w:val="TEXTE"/>
        <w:jc w:val="both"/>
        <w:rPr>
          <w:lang w:val="fr-FR"/>
        </w:rPr>
      </w:pPr>
      <w:r>
        <w:rPr>
          <w:rFonts w:eastAsia="Arial"/>
          <w:lang w:val="fr-FR"/>
        </w:rPr>
        <w:t>Balancier à inertie variable, micro-réglage par vis</w:t>
      </w:r>
    </w:p>
    <w:p w14:paraId="3DC2DAAE" w14:textId="77777777" w:rsidR="006E5953" w:rsidRPr="006F1492" w:rsidRDefault="006F1492" w:rsidP="006E5953">
      <w:pPr>
        <w:pStyle w:val="TEXTE"/>
        <w:jc w:val="both"/>
        <w:rPr>
          <w:lang w:val="fr-FR"/>
        </w:rPr>
      </w:pPr>
      <w:r>
        <w:rPr>
          <w:rFonts w:eastAsia="Arial"/>
          <w:lang w:val="fr-FR"/>
        </w:rPr>
        <w:t>Spiral amagnétique en silicium</w:t>
      </w:r>
    </w:p>
    <w:p w14:paraId="774C2C02" w14:textId="77777777" w:rsidR="006E5953" w:rsidRPr="006F1492" w:rsidRDefault="006F1492" w:rsidP="006E5953">
      <w:pPr>
        <w:pStyle w:val="TEXTE"/>
        <w:jc w:val="both"/>
        <w:rPr>
          <w:lang w:val="fr-FR"/>
        </w:rPr>
      </w:pPr>
      <w:r>
        <w:rPr>
          <w:rFonts w:eastAsia="Arial"/>
          <w:lang w:val="fr-FR"/>
        </w:rPr>
        <w:t>Fréquence : 28 800 alt/h (4 Hz)</w:t>
      </w:r>
    </w:p>
    <w:p w14:paraId="40415105" w14:textId="77777777" w:rsidR="006E5953" w:rsidRPr="006F1492" w:rsidRDefault="006E5953" w:rsidP="006E5953">
      <w:pPr>
        <w:pStyle w:val="TEXTE"/>
        <w:jc w:val="both"/>
        <w:rPr>
          <w:lang w:val="fr-FR"/>
        </w:rPr>
      </w:pPr>
    </w:p>
    <w:p w14:paraId="24CE163E" w14:textId="77777777" w:rsidR="006E5953" w:rsidRPr="006F1492" w:rsidRDefault="006F1492" w:rsidP="006E5953">
      <w:pPr>
        <w:pStyle w:val="TEXTE"/>
        <w:jc w:val="both"/>
        <w:rPr>
          <w:b/>
          <w:bCs/>
          <w:lang w:val="fr-FR"/>
        </w:rPr>
      </w:pPr>
      <w:r>
        <w:rPr>
          <w:rFonts w:eastAsia="Arial"/>
          <w:b/>
          <w:bCs/>
          <w:lang w:val="fr-FR"/>
        </w:rPr>
        <w:t>DIAMÈTRE TOTAL</w:t>
      </w:r>
    </w:p>
    <w:p w14:paraId="113811CE" w14:textId="77777777" w:rsidR="006E5953" w:rsidRPr="006F1492" w:rsidRDefault="006F1492" w:rsidP="006E5953">
      <w:pPr>
        <w:pStyle w:val="TEXTE"/>
        <w:jc w:val="both"/>
        <w:rPr>
          <w:lang w:val="fr-FR"/>
        </w:rPr>
      </w:pPr>
      <w:r>
        <w:rPr>
          <w:rFonts w:eastAsia="Arial"/>
          <w:lang w:val="fr-FR"/>
        </w:rPr>
        <w:t>31,8 mm</w:t>
      </w:r>
    </w:p>
    <w:p w14:paraId="2F0FD80A" w14:textId="77777777" w:rsidR="006E5953" w:rsidRPr="006F1492" w:rsidRDefault="006E5953" w:rsidP="006E5953">
      <w:pPr>
        <w:pStyle w:val="TEXTE"/>
        <w:jc w:val="both"/>
        <w:rPr>
          <w:lang w:val="fr-FR"/>
        </w:rPr>
      </w:pPr>
    </w:p>
    <w:p w14:paraId="0DDFC70F" w14:textId="77777777" w:rsidR="006E5953" w:rsidRPr="006F1492" w:rsidRDefault="006F1492" w:rsidP="006E5953">
      <w:pPr>
        <w:pStyle w:val="TEXTE"/>
        <w:jc w:val="both"/>
        <w:rPr>
          <w:b/>
          <w:bCs/>
          <w:lang w:val="fr-FR"/>
        </w:rPr>
      </w:pPr>
      <w:r>
        <w:rPr>
          <w:rFonts w:eastAsia="Arial"/>
          <w:b/>
          <w:bCs/>
          <w:lang w:val="fr-FR"/>
        </w:rPr>
        <w:t>ÉPAISSEUR</w:t>
      </w:r>
    </w:p>
    <w:p w14:paraId="5CE4529B" w14:textId="77777777" w:rsidR="006E5953" w:rsidRPr="006F1492" w:rsidRDefault="006F1492" w:rsidP="006E5953">
      <w:pPr>
        <w:pStyle w:val="TEXTE"/>
        <w:jc w:val="both"/>
        <w:rPr>
          <w:lang w:val="fr-FR"/>
        </w:rPr>
      </w:pPr>
      <w:r>
        <w:rPr>
          <w:rFonts w:eastAsia="Arial"/>
          <w:lang w:val="fr-FR"/>
        </w:rPr>
        <w:t>6,5 mm</w:t>
      </w:r>
    </w:p>
    <w:p w14:paraId="3E41DB13" w14:textId="77777777" w:rsidR="006E5953" w:rsidRPr="006F1492" w:rsidRDefault="006E5953" w:rsidP="006E5953">
      <w:pPr>
        <w:pStyle w:val="TEXTE"/>
        <w:jc w:val="both"/>
        <w:rPr>
          <w:lang w:val="fr-FR"/>
        </w:rPr>
      </w:pPr>
    </w:p>
    <w:p w14:paraId="7F7E4EC6" w14:textId="77777777" w:rsidR="006E5953" w:rsidRPr="006F1492" w:rsidRDefault="006F1492" w:rsidP="006E5953">
      <w:pPr>
        <w:pStyle w:val="TEXTE"/>
        <w:jc w:val="both"/>
        <w:rPr>
          <w:b/>
          <w:bCs/>
          <w:lang w:val="fr-FR"/>
        </w:rPr>
      </w:pPr>
      <w:r>
        <w:rPr>
          <w:rFonts w:eastAsia="Arial"/>
          <w:b/>
          <w:bCs/>
          <w:lang w:val="fr-FR"/>
        </w:rPr>
        <w:t>EMPIERRAGE</w:t>
      </w:r>
    </w:p>
    <w:p w14:paraId="2BA11132" w14:textId="77777777" w:rsidR="006E5953" w:rsidRPr="00661585" w:rsidRDefault="006F1492" w:rsidP="00030A6D">
      <w:pPr>
        <w:pStyle w:val="TEXTE"/>
        <w:jc w:val="both"/>
      </w:pPr>
      <w:r>
        <w:rPr>
          <w:rFonts w:eastAsia="Arial"/>
          <w:lang w:val="fr-FR"/>
        </w:rPr>
        <w:t>25 pierres</w:t>
      </w:r>
    </w:p>
    <w:sectPr w:rsidR="006E5953" w:rsidRPr="00661585"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6EAC" w14:textId="77777777" w:rsidR="006F1492" w:rsidRDefault="006F1492">
      <w:pPr>
        <w:spacing w:line="240" w:lineRule="auto"/>
      </w:pPr>
      <w:r>
        <w:separator/>
      </w:r>
    </w:p>
  </w:endnote>
  <w:endnote w:type="continuationSeparator" w:id="0">
    <w:p w14:paraId="101C9DE4" w14:textId="77777777" w:rsidR="006F1492" w:rsidRDefault="006F1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4FC6" w14:textId="77777777" w:rsidR="00D47BCE" w:rsidRPr="00460145" w:rsidRDefault="006F1492"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0B4A5EE1" wp14:editId="3F268E11">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45250216" wp14:editId="37CDCCA7">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fr-FR"/>
      </w:rPr>
      <w:tab/>
    </w:r>
    <w:r>
      <w:rPr>
        <w:noProof/>
        <w:lang w:val="fr-FR" w:eastAsia="fr-FR"/>
      </w:rPr>
      <w:drawing>
        <wp:inline distT="0" distB="0" distL="0" distR="0" wp14:anchorId="6D30E128" wp14:editId="073AA81B">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fr-FR"/>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F5BE" w14:textId="77777777" w:rsidR="007407FE" w:rsidRDefault="006F1492"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771E1B09" wp14:editId="59001CB5">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745A3014" wp14:editId="42F377C9">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fr-FR"/>
      </w:rPr>
      <w:tab/>
    </w:r>
    <w:r w:rsidR="00672BA1">
      <w:rPr>
        <w:noProof/>
        <w:lang w:val="fr-FR" w:eastAsia="fr-FR"/>
      </w:rPr>
      <w:drawing>
        <wp:inline distT="0" distB="0" distL="0" distR="0" wp14:anchorId="11473210" wp14:editId="735853B2">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fr-FR"/>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6A07" w14:textId="77777777" w:rsidR="006F1492" w:rsidRDefault="006F1492">
      <w:pPr>
        <w:spacing w:line="240" w:lineRule="auto"/>
      </w:pPr>
      <w:r>
        <w:separator/>
      </w:r>
    </w:p>
  </w:footnote>
  <w:footnote w:type="continuationSeparator" w:id="0">
    <w:p w14:paraId="6AEDCF05" w14:textId="77777777" w:rsidR="006F1492" w:rsidRDefault="006F14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EE9D" w14:textId="77777777" w:rsidR="00D47BCE" w:rsidRDefault="006F1492" w:rsidP="00D47BCE">
    <w:pPr>
      <w:pStyle w:val="Header"/>
      <w:jc w:val="center"/>
    </w:pPr>
    <w:r>
      <w:rPr>
        <w:noProof/>
        <w:lang w:val="fr-FR" w:eastAsia="fr-FR"/>
      </w:rPr>
      <w:drawing>
        <wp:inline distT="0" distB="0" distL="0" distR="0" wp14:anchorId="61D625BA" wp14:editId="6F723439">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AB1A" w14:textId="77777777" w:rsidR="007407FE" w:rsidRDefault="006F1492" w:rsidP="007407FE">
    <w:pPr>
      <w:pStyle w:val="Header"/>
      <w:jc w:val="center"/>
    </w:pPr>
    <w:r>
      <w:rPr>
        <w:noProof/>
        <w:lang w:val="fr-FR" w:eastAsia="fr-FR"/>
      </w:rPr>
      <w:drawing>
        <wp:inline distT="0" distB="0" distL="0" distR="0" wp14:anchorId="704FCEED" wp14:editId="40C24000">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1FAACD0E" w14:textId="77777777" w:rsidR="007407FE" w:rsidRDefault="007407FE" w:rsidP="007407FE">
    <w:pPr>
      <w:pStyle w:val="Header"/>
    </w:pPr>
  </w:p>
  <w:p w14:paraId="768945EF" w14:textId="77777777" w:rsidR="007407FE" w:rsidRDefault="007407FE" w:rsidP="007407FE">
    <w:pPr>
      <w:pStyle w:val="Header"/>
    </w:pPr>
  </w:p>
  <w:p w14:paraId="0B4CD657" w14:textId="77777777" w:rsidR="007407FE" w:rsidRDefault="007407FE" w:rsidP="007407FE">
    <w:pPr>
      <w:pStyle w:val="Header"/>
    </w:pPr>
  </w:p>
  <w:p w14:paraId="1DC78C78" w14:textId="77777777" w:rsidR="007407FE" w:rsidRDefault="007407FE" w:rsidP="007407FE">
    <w:pPr>
      <w:pStyle w:val="Header"/>
    </w:pPr>
  </w:p>
  <w:p w14:paraId="0B64884D" w14:textId="77777777" w:rsidR="007407FE" w:rsidRDefault="006F1492" w:rsidP="00306CFE">
    <w:pPr>
      <w:pStyle w:val="EN-TTE"/>
    </w:pPr>
    <w:r>
      <w:rPr>
        <w:rFonts w:eastAsia="Arial" w:cs="Times New Roman"/>
        <w:color w:val="808080"/>
        <w:szCs w:val="20"/>
        <w:lang w:val="fr-FR"/>
      </w:rPr>
      <w:t>COMMUNIQUÉ DE PRESSE</w:t>
    </w:r>
  </w:p>
  <w:p w14:paraId="2ACDA7FF" w14:textId="77777777" w:rsidR="00B41716" w:rsidRDefault="00B41716" w:rsidP="00306CFE">
    <w:pPr>
      <w:pStyle w:val="EN-TTE"/>
    </w:pPr>
  </w:p>
  <w:p w14:paraId="2EB2BA0E"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C6AEB582">
      <w:start w:val="1"/>
      <w:numFmt w:val="decimal"/>
      <w:lvlText w:val="%1."/>
      <w:lvlJc w:val="left"/>
      <w:pPr>
        <w:ind w:left="360" w:hanging="360"/>
      </w:pPr>
    </w:lvl>
    <w:lvl w:ilvl="1" w:tplc="E104E282" w:tentative="1">
      <w:start w:val="1"/>
      <w:numFmt w:val="lowerLetter"/>
      <w:lvlText w:val="%2."/>
      <w:lvlJc w:val="left"/>
      <w:pPr>
        <w:ind w:left="1080" w:hanging="360"/>
      </w:pPr>
    </w:lvl>
    <w:lvl w:ilvl="2" w:tplc="36EEA826" w:tentative="1">
      <w:start w:val="1"/>
      <w:numFmt w:val="lowerRoman"/>
      <w:lvlText w:val="%3."/>
      <w:lvlJc w:val="right"/>
      <w:pPr>
        <w:ind w:left="1800" w:hanging="180"/>
      </w:pPr>
    </w:lvl>
    <w:lvl w:ilvl="3" w:tplc="2CD41EF4" w:tentative="1">
      <w:start w:val="1"/>
      <w:numFmt w:val="decimal"/>
      <w:lvlText w:val="%4."/>
      <w:lvlJc w:val="left"/>
      <w:pPr>
        <w:ind w:left="2520" w:hanging="360"/>
      </w:pPr>
    </w:lvl>
    <w:lvl w:ilvl="4" w:tplc="E8988B9C" w:tentative="1">
      <w:start w:val="1"/>
      <w:numFmt w:val="lowerLetter"/>
      <w:lvlText w:val="%5."/>
      <w:lvlJc w:val="left"/>
      <w:pPr>
        <w:ind w:left="3240" w:hanging="360"/>
      </w:pPr>
    </w:lvl>
    <w:lvl w:ilvl="5" w:tplc="7A00C7AA" w:tentative="1">
      <w:start w:val="1"/>
      <w:numFmt w:val="lowerRoman"/>
      <w:lvlText w:val="%6."/>
      <w:lvlJc w:val="right"/>
      <w:pPr>
        <w:ind w:left="3960" w:hanging="180"/>
      </w:pPr>
    </w:lvl>
    <w:lvl w:ilvl="6" w:tplc="523E637E" w:tentative="1">
      <w:start w:val="1"/>
      <w:numFmt w:val="decimal"/>
      <w:lvlText w:val="%7."/>
      <w:lvlJc w:val="left"/>
      <w:pPr>
        <w:ind w:left="4680" w:hanging="360"/>
      </w:pPr>
    </w:lvl>
    <w:lvl w:ilvl="7" w:tplc="72489CC6" w:tentative="1">
      <w:start w:val="1"/>
      <w:numFmt w:val="lowerLetter"/>
      <w:lvlText w:val="%8."/>
      <w:lvlJc w:val="left"/>
      <w:pPr>
        <w:ind w:left="5400" w:hanging="360"/>
      </w:pPr>
    </w:lvl>
    <w:lvl w:ilvl="8" w:tplc="E72C14E6"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FDAE8008">
      <w:start w:val="1"/>
      <w:numFmt w:val="decimal"/>
      <w:lvlText w:val="%1."/>
      <w:lvlJc w:val="left"/>
      <w:pPr>
        <w:ind w:left="360" w:hanging="360"/>
      </w:pPr>
    </w:lvl>
    <w:lvl w:ilvl="1" w:tplc="150CF3B8" w:tentative="1">
      <w:start w:val="1"/>
      <w:numFmt w:val="lowerLetter"/>
      <w:lvlText w:val="%2."/>
      <w:lvlJc w:val="left"/>
      <w:pPr>
        <w:ind w:left="1080" w:hanging="360"/>
      </w:pPr>
    </w:lvl>
    <w:lvl w:ilvl="2" w:tplc="9F88C2AC" w:tentative="1">
      <w:start w:val="1"/>
      <w:numFmt w:val="lowerRoman"/>
      <w:lvlText w:val="%3."/>
      <w:lvlJc w:val="right"/>
      <w:pPr>
        <w:ind w:left="1800" w:hanging="180"/>
      </w:pPr>
    </w:lvl>
    <w:lvl w:ilvl="3" w:tplc="E5F8EA4E" w:tentative="1">
      <w:start w:val="1"/>
      <w:numFmt w:val="decimal"/>
      <w:lvlText w:val="%4."/>
      <w:lvlJc w:val="left"/>
      <w:pPr>
        <w:ind w:left="2520" w:hanging="360"/>
      </w:pPr>
    </w:lvl>
    <w:lvl w:ilvl="4" w:tplc="590EE778" w:tentative="1">
      <w:start w:val="1"/>
      <w:numFmt w:val="lowerLetter"/>
      <w:lvlText w:val="%5."/>
      <w:lvlJc w:val="left"/>
      <w:pPr>
        <w:ind w:left="3240" w:hanging="360"/>
      </w:pPr>
    </w:lvl>
    <w:lvl w:ilvl="5" w:tplc="ACB08CEE" w:tentative="1">
      <w:start w:val="1"/>
      <w:numFmt w:val="lowerRoman"/>
      <w:lvlText w:val="%6."/>
      <w:lvlJc w:val="right"/>
      <w:pPr>
        <w:ind w:left="3960" w:hanging="180"/>
      </w:pPr>
    </w:lvl>
    <w:lvl w:ilvl="6" w:tplc="151C4018" w:tentative="1">
      <w:start w:val="1"/>
      <w:numFmt w:val="decimal"/>
      <w:lvlText w:val="%7."/>
      <w:lvlJc w:val="left"/>
      <w:pPr>
        <w:ind w:left="4680" w:hanging="360"/>
      </w:pPr>
    </w:lvl>
    <w:lvl w:ilvl="7" w:tplc="3AD45EB8" w:tentative="1">
      <w:start w:val="1"/>
      <w:numFmt w:val="lowerLetter"/>
      <w:lvlText w:val="%8."/>
      <w:lvlJc w:val="left"/>
      <w:pPr>
        <w:ind w:left="5400" w:hanging="360"/>
      </w:pPr>
    </w:lvl>
    <w:lvl w:ilvl="8" w:tplc="1E8C6548" w:tentative="1">
      <w:start w:val="1"/>
      <w:numFmt w:val="lowerRoman"/>
      <w:lvlText w:val="%9."/>
      <w:lvlJc w:val="right"/>
      <w:pPr>
        <w:ind w:left="6120" w:hanging="180"/>
      </w:pPr>
    </w:lvl>
  </w:abstractNum>
  <w:abstractNum w:abstractNumId="3" w15:restartNumberingAfterBreak="0">
    <w:nsid w:val="2B21476C"/>
    <w:multiLevelType w:val="hybridMultilevel"/>
    <w:tmpl w:val="65B2EE54"/>
    <w:lvl w:ilvl="0" w:tplc="803AC130">
      <w:start w:val="1"/>
      <w:numFmt w:val="decimal"/>
      <w:lvlText w:val="%1."/>
      <w:lvlJc w:val="left"/>
      <w:pPr>
        <w:ind w:left="360" w:hanging="360"/>
      </w:pPr>
    </w:lvl>
    <w:lvl w:ilvl="1" w:tplc="EF403396" w:tentative="1">
      <w:start w:val="1"/>
      <w:numFmt w:val="lowerLetter"/>
      <w:lvlText w:val="%2."/>
      <w:lvlJc w:val="left"/>
      <w:pPr>
        <w:ind w:left="1080" w:hanging="360"/>
      </w:pPr>
    </w:lvl>
    <w:lvl w:ilvl="2" w:tplc="6BD076C6" w:tentative="1">
      <w:start w:val="1"/>
      <w:numFmt w:val="lowerRoman"/>
      <w:lvlText w:val="%3."/>
      <w:lvlJc w:val="right"/>
      <w:pPr>
        <w:ind w:left="1800" w:hanging="180"/>
      </w:pPr>
    </w:lvl>
    <w:lvl w:ilvl="3" w:tplc="270E87BE" w:tentative="1">
      <w:start w:val="1"/>
      <w:numFmt w:val="decimal"/>
      <w:lvlText w:val="%4."/>
      <w:lvlJc w:val="left"/>
      <w:pPr>
        <w:ind w:left="2520" w:hanging="360"/>
      </w:pPr>
    </w:lvl>
    <w:lvl w:ilvl="4" w:tplc="FBEAE1F6" w:tentative="1">
      <w:start w:val="1"/>
      <w:numFmt w:val="lowerLetter"/>
      <w:lvlText w:val="%5."/>
      <w:lvlJc w:val="left"/>
      <w:pPr>
        <w:ind w:left="3240" w:hanging="360"/>
      </w:pPr>
    </w:lvl>
    <w:lvl w:ilvl="5" w:tplc="49AE2642" w:tentative="1">
      <w:start w:val="1"/>
      <w:numFmt w:val="lowerRoman"/>
      <w:lvlText w:val="%6."/>
      <w:lvlJc w:val="right"/>
      <w:pPr>
        <w:ind w:left="3960" w:hanging="180"/>
      </w:pPr>
    </w:lvl>
    <w:lvl w:ilvl="6" w:tplc="006EDB28" w:tentative="1">
      <w:start w:val="1"/>
      <w:numFmt w:val="decimal"/>
      <w:lvlText w:val="%7."/>
      <w:lvlJc w:val="left"/>
      <w:pPr>
        <w:ind w:left="4680" w:hanging="360"/>
      </w:pPr>
    </w:lvl>
    <w:lvl w:ilvl="7" w:tplc="2DF67E8A" w:tentative="1">
      <w:start w:val="1"/>
      <w:numFmt w:val="lowerLetter"/>
      <w:lvlText w:val="%8."/>
      <w:lvlJc w:val="left"/>
      <w:pPr>
        <w:ind w:left="5400" w:hanging="360"/>
      </w:pPr>
    </w:lvl>
    <w:lvl w:ilvl="8" w:tplc="EAC40550"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FCB2E10C">
      <w:start w:val="1"/>
      <w:numFmt w:val="decimal"/>
      <w:lvlText w:val="%1."/>
      <w:lvlJc w:val="left"/>
      <w:pPr>
        <w:ind w:left="360" w:hanging="360"/>
      </w:pPr>
    </w:lvl>
    <w:lvl w:ilvl="1" w:tplc="05FE2430" w:tentative="1">
      <w:start w:val="1"/>
      <w:numFmt w:val="lowerLetter"/>
      <w:lvlText w:val="%2."/>
      <w:lvlJc w:val="left"/>
      <w:pPr>
        <w:ind w:left="1080" w:hanging="360"/>
      </w:pPr>
    </w:lvl>
    <w:lvl w:ilvl="2" w:tplc="A4E69236" w:tentative="1">
      <w:start w:val="1"/>
      <w:numFmt w:val="lowerRoman"/>
      <w:lvlText w:val="%3."/>
      <w:lvlJc w:val="right"/>
      <w:pPr>
        <w:ind w:left="1800" w:hanging="180"/>
      </w:pPr>
    </w:lvl>
    <w:lvl w:ilvl="3" w:tplc="ABD23596" w:tentative="1">
      <w:start w:val="1"/>
      <w:numFmt w:val="decimal"/>
      <w:lvlText w:val="%4."/>
      <w:lvlJc w:val="left"/>
      <w:pPr>
        <w:ind w:left="2520" w:hanging="360"/>
      </w:pPr>
    </w:lvl>
    <w:lvl w:ilvl="4" w:tplc="12883FFE" w:tentative="1">
      <w:start w:val="1"/>
      <w:numFmt w:val="lowerLetter"/>
      <w:lvlText w:val="%5."/>
      <w:lvlJc w:val="left"/>
      <w:pPr>
        <w:ind w:left="3240" w:hanging="360"/>
      </w:pPr>
    </w:lvl>
    <w:lvl w:ilvl="5" w:tplc="46966B12" w:tentative="1">
      <w:start w:val="1"/>
      <w:numFmt w:val="lowerRoman"/>
      <w:lvlText w:val="%6."/>
      <w:lvlJc w:val="right"/>
      <w:pPr>
        <w:ind w:left="3960" w:hanging="180"/>
      </w:pPr>
    </w:lvl>
    <w:lvl w:ilvl="6" w:tplc="32BA910A" w:tentative="1">
      <w:start w:val="1"/>
      <w:numFmt w:val="decimal"/>
      <w:lvlText w:val="%7."/>
      <w:lvlJc w:val="left"/>
      <w:pPr>
        <w:ind w:left="4680" w:hanging="360"/>
      </w:pPr>
    </w:lvl>
    <w:lvl w:ilvl="7" w:tplc="C7942042" w:tentative="1">
      <w:start w:val="1"/>
      <w:numFmt w:val="lowerLetter"/>
      <w:lvlText w:val="%8."/>
      <w:lvlJc w:val="left"/>
      <w:pPr>
        <w:ind w:left="5400" w:hanging="360"/>
      </w:pPr>
    </w:lvl>
    <w:lvl w:ilvl="8" w:tplc="D9E0E38C" w:tentative="1">
      <w:start w:val="1"/>
      <w:numFmt w:val="lowerRoman"/>
      <w:lvlText w:val="%9."/>
      <w:lvlJc w:val="right"/>
      <w:pPr>
        <w:ind w:left="6120" w:hanging="180"/>
      </w:pPr>
    </w:lvl>
  </w:abstractNum>
  <w:abstractNum w:abstractNumId="5" w15:restartNumberingAfterBreak="0">
    <w:nsid w:val="416C1E01"/>
    <w:multiLevelType w:val="hybridMultilevel"/>
    <w:tmpl w:val="886C1FCA"/>
    <w:lvl w:ilvl="0" w:tplc="150A89DE">
      <w:start w:val="1"/>
      <w:numFmt w:val="decimal"/>
      <w:lvlText w:val="%1."/>
      <w:lvlJc w:val="left"/>
      <w:pPr>
        <w:ind w:left="720" w:hanging="360"/>
      </w:pPr>
    </w:lvl>
    <w:lvl w:ilvl="1" w:tplc="A216D008" w:tentative="1">
      <w:start w:val="1"/>
      <w:numFmt w:val="lowerLetter"/>
      <w:lvlText w:val="%2."/>
      <w:lvlJc w:val="left"/>
      <w:pPr>
        <w:ind w:left="1440" w:hanging="360"/>
      </w:pPr>
    </w:lvl>
    <w:lvl w:ilvl="2" w:tplc="5AF28368" w:tentative="1">
      <w:start w:val="1"/>
      <w:numFmt w:val="lowerRoman"/>
      <w:lvlText w:val="%3."/>
      <w:lvlJc w:val="right"/>
      <w:pPr>
        <w:ind w:left="2160" w:hanging="180"/>
      </w:pPr>
    </w:lvl>
    <w:lvl w:ilvl="3" w:tplc="982C3A4A" w:tentative="1">
      <w:start w:val="1"/>
      <w:numFmt w:val="decimal"/>
      <w:lvlText w:val="%4."/>
      <w:lvlJc w:val="left"/>
      <w:pPr>
        <w:ind w:left="2880" w:hanging="360"/>
      </w:pPr>
    </w:lvl>
    <w:lvl w:ilvl="4" w:tplc="75F4941A" w:tentative="1">
      <w:start w:val="1"/>
      <w:numFmt w:val="lowerLetter"/>
      <w:lvlText w:val="%5."/>
      <w:lvlJc w:val="left"/>
      <w:pPr>
        <w:ind w:left="3600" w:hanging="360"/>
      </w:pPr>
    </w:lvl>
    <w:lvl w:ilvl="5" w:tplc="337699C2" w:tentative="1">
      <w:start w:val="1"/>
      <w:numFmt w:val="lowerRoman"/>
      <w:lvlText w:val="%6."/>
      <w:lvlJc w:val="right"/>
      <w:pPr>
        <w:ind w:left="4320" w:hanging="180"/>
      </w:pPr>
    </w:lvl>
    <w:lvl w:ilvl="6" w:tplc="2D86B768" w:tentative="1">
      <w:start w:val="1"/>
      <w:numFmt w:val="decimal"/>
      <w:lvlText w:val="%7."/>
      <w:lvlJc w:val="left"/>
      <w:pPr>
        <w:ind w:left="5040" w:hanging="360"/>
      </w:pPr>
    </w:lvl>
    <w:lvl w:ilvl="7" w:tplc="A1E2E6C6" w:tentative="1">
      <w:start w:val="1"/>
      <w:numFmt w:val="lowerLetter"/>
      <w:lvlText w:val="%8."/>
      <w:lvlJc w:val="left"/>
      <w:pPr>
        <w:ind w:left="5760" w:hanging="360"/>
      </w:pPr>
    </w:lvl>
    <w:lvl w:ilvl="8" w:tplc="C9BCEF0A" w:tentative="1">
      <w:start w:val="1"/>
      <w:numFmt w:val="lowerRoman"/>
      <w:lvlText w:val="%9."/>
      <w:lvlJc w:val="right"/>
      <w:pPr>
        <w:ind w:left="6480" w:hanging="180"/>
      </w:pPr>
    </w:lvl>
  </w:abstractNum>
  <w:abstractNum w:abstractNumId="6" w15:restartNumberingAfterBreak="0">
    <w:nsid w:val="557C49EB"/>
    <w:multiLevelType w:val="hybridMultilevel"/>
    <w:tmpl w:val="1812E70C"/>
    <w:lvl w:ilvl="0" w:tplc="963604A0">
      <w:start w:val="1"/>
      <w:numFmt w:val="bullet"/>
      <w:lvlText w:val=""/>
      <w:lvlJc w:val="left"/>
      <w:pPr>
        <w:ind w:left="720" w:hanging="360"/>
      </w:pPr>
      <w:rPr>
        <w:rFonts w:ascii="Symbol" w:hAnsi="Symbol" w:hint="default"/>
      </w:rPr>
    </w:lvl>
    <w:lvl w:ilvl="1" w:tplc="AB72A7EC" w:tentative="1">
      <w:start w:val="1"/>
      <w:numFmt w:val="bullet"/>
      <w:lvlText w:val="o"/>
      <w:lvlJc w:val="left"/>
      <w:pPr>
        <w:ind w:left="1440" w:hanging="360"/>
      </w:pPr>
      <w:rPr>
        <w:rFonts w:ascii="Courier New" w:hAnsi="Courier New" w:cs="Courier New" w:hint="default"/>
      </w:rPr>
    </w:lvl>
    <w:lvl w:ilvl="2" w:tplc="B4BAC4A8" w:tentative="1">
      <w:start w:val="1"/>
      <w:numFmt w:val="bullet"/>
      <w:lvlText w:val=""/>
      <w:lvlJc w:val="left"/>
      <w:pPr>
        <w:ind w:left="2160" w:hanging="360"/>
      </w:pPr>
      <w:rPr>
        <w:rFonts w:ascii="Wingdings" w:hAnsi="Wingdings" w:hint="default"/>
      </w:rPr>
    </w:lvl>
    <w:lvl w:ilvl="3" w:tplc="EFDC7EBE" w:tentative="1">
      <w:start w:val="1"/>
      <w:numFmt w:val="bullet"/>
      <w:lvlText w:val=""/>
      <w:lvlJc w:val="left"/>
      <w:pPr>
        <w:ind w:left="2880" w:hanging="360"/>
      </w:pPr>
      <w:rPr>
        <w:rFonts w:ascii="Symbol" w:hAnsi="Symbol" w:hint="default"/>
      </w:rPr>
    </w:lvl>
    <w:lvl w:ilvl="4" w:tplc="BA9ED228" w:tentative="1">
      <w:start w:val="1"/>
      <w:numFmt w:val="bullet"/>
      <w:lvlText w:val="o"/>
      <w:lvlJc w:val="left"/>
      <w:pPr>
        <w:ind w:left="3600" w:hanging="360"/>
      </w:pPr>
      <w:rPr>
        <w:rFonts w:ascii="Courier New" w:hAnsi="Courier New" w:cs="Courier New" w:hint="default"/>
      </w:rPr>
    </w:lvl>
    <w:lvl w:ilvl="5" w:tplc="08BA3D1C" w:tentative="1">
      <w:start w:val="1"/>
      <w:numFmt w:val="bullet"/>
      <w:lvlText w:val=""/>
      <w:lvlJc w:val="left"/>
      <w:pPr>
        <w:ind w:left="4320" w:hanging="360"/>
      </w:pPr>
      <w:rPr>
        <w:rFonts w:ascii="Wingdings" w:hAnsi="Wingdings" w:hint="default"/>
      </w:rPr>
    </w:lvl>
    <w:lvl w:ilvl="6" w:tplc="A3E07094" w:tentative="1">
      <w:start w:val="1"/>
      <w:numFmt w:val="bullet"/>
      <w:lvlText w:val=""/>
      <w:lvlJc w:val="left"/>
      <w:pPr>
        <w:ind w:left="5040" w:hanging="360"/>
      </w:pPr>
      <w:rPr>
        <w:rFonts w:ascii="Symbol" w:hAnsi="Symbol" w:hint="default"/>
      </w:rPr>
    </w:lvl>
    <w:lvl w:ilvl="7" w:tplc="5CD6FB8C" w:tentative="1">
      <w:start w:val="1"/>
      <w:numFmt w:val="bullet"/>
      <w:lvlText w:val="o"/>
      <w:lvlJc w:val="left"/>
      <w:pPr>
        <w:ind w:left="5760" w:hanging="360"/>
      </w:pPr>
      <w:rPr>
        <w:rFonts w:ascii="Courier New" w:hAnsi="Courier New" w:cs="Courier New" w:hint="default"/>
      </w:rPr>
    </w:lvl>
    <w:lvl w:ilvl="8" w:tplc="CF76A1A2" w:tentative="1">
      <w:start w:val="1"/>
      <w:numFmt w:val="bullet"/>
      <w:lvlText w:val=""/>
      <w:lvlJc w:val="left"/>
      <w:pPr>
        <w:ind w:left="6480" w:hanging="360"/>
      </w:pPr>
      <w:rPr>
        <w:rFonts w:ascii="Wingdings" w:hAnsi="Wingdings" w:hint="default"/>
      </w:rPr>
    </w:lvl>
  </w:abstractNum>
  <w:abstractNum w:abstractNumId="7" w15:restartNumberingAfterBreak="0">
    <w:nsid w:val="6C222882"/>
    <w:multiLevelType w:val="hybridMultilevel"/>
    <w:tmpl w:val="68085BEE"/>
    <w:lvl w:ilvl="0" w:tplc="D10EB2EE">
      <w:start w:val="1"/>
      <w:numFmt w:val="decimal"/>
      <w:lvlText w:val="%1."/>
      <w:lvlJc w:val="left"/>
      <w:pPr>
        <w:ind w:left="360" w:hanging="360"/>
      </w:pPr>
    </w:lvl>
    <w:lvl w:ilvl="1" w:tplc="FDE4B2B0" w:tentative="1">
      <w:start w:val="1"/>
      <w:numFmt w:val="lowerLetter"/>
      <w:lvlText w:val="%2."/>
      <w:lvlJc w:val="left"/>
      <w:pPr>
        <w:ind w:left="1080" w:hanging="360"/>
      </w:pPr>
    </w:lvl>
    <w:lvl w:ilvl="2" w:tplc="B236781A" w:tentative="1">
      <w:start w:val="1"/>
      <w:numFmt w:val="lowerRoman"/>
      <w:lvlText w:val="%3."/>
      <w:lvlJc w:val="right"/>
      <w:pPr>
        <w:ind w:left="1800" w:hanging="180"/>
      </w:pPr>
    </w:lvl>
    <w:lvl w:ilvl="3" w:tplc="0282792C" w:tentative="1">
      <w:start w:val="1"/>
      <w:numFmt w:val="decimal"/>
      <w:lvlText w:val="%4."/>
      <w:lvlJc w:val="left"/>
      <w:pPr>
        <w:ind w:left="2520" w:hanging="360"/>
      </w:pPr>
    </w:lvl>
    <w:lvl w:ilvl="4" w:tplc="2FC4FB18" w:tentative="1">
      <w:start w:val="1"/>
      <w:numFmt w:val="lowerLetter"/>
      <w:lvlText w:val="%5."/>
      <w:lvlJc w:val="left"/>
      <w:pPr>
        <w:ind w:left="3240" w:hanging="360"/>
      </w:pPr>
    </w:lvl>
    <w:lvl w:ilvl="5" w:tplc="9548612E" w:tentative="1">
      <w:start w:val="1"/>
      <w:numFmt w:val="lowerRoman"/>
      <w:lvlText w:val="%6."/>
      <w:lvlJc w:val="right"/>
      <w:pPr>
        <w:ind w:left="3960" w:hanging="180"/>
      </w:pPr>
    </w:lvl>
    <w:lvl w:ilvl="6" w:tplc="9F18FE6A" w:tentative="1">
      <w:start w:val="1"/>
      <w:numFmt w:val="decimal"/>
      <w:lvlText w:val="%7."/>
      <w:lvlJc w:val="left"/>
      <w:pPr>
        <w:ind w:left="4680" w:hanging="360"/>
      </w:pPr>
    </w:lvl>
    <w:lvl w:ilvl="7" w:tplc="C3621D70" w:tentative="1">
      <w:start w:val="1"/>
      <w:numFmt w:val="lowerLetter"/>
      <w:lvlText w:val="%8."/>
      <w:lvlJc w:val="left"/>
      <w:pPr>
        <w:ind w:left="5400" w:hanging="360"/>
      </w:pPr>
    </w:lvl>
    <w:lvl w:ilvl="8" w:tplc="BD586612" w:tentative="1">
      <w:start w:val="1"/>
      <w:numFmt w:val="lowerRoman"/>
      <w:lvlText w:val="%9."/>
      <w:lvlJc w:val="right"/>
      <w:pPr>
        <w:ind w:left="6120" w:hanging="180"/>
      </w:pPr>
    </w:lvl>
  </w:abstractNum>
  <w:abstractNum w:abstractNumId="8" w15:restartNumberingAfterBreak="0">
    <w:nsid w:val="754A62CC"/>
    <w:multiLevelType w:val="hybridMultilevel"/>
    <w:tmpl w:val="3A6459EA"/>
    <w:lvl w:ilvl="0" w:tplc="9F46B240">
      <w:start w:val="1"/>
      <w:numFmt w:val="decimal"/>
      <w:lvlText w:val="%1."/>
      <w:lvlJc w:val="left"/>
      <w:pPr>
        <w:ind w:left="308" w:hanging="360"/>
      </w:pPr>
      <w:rPr>
        <w:rFonts w:hint="default"/>
      </w:rPr>
    </w:lvl>
    <w:lvl w:ilvl="1" w:tplc="B03EAFE6" w:tentative="1">
      <w:start w:val="1"/>
      <w:numFmt w:val="lowerLetter"/>
      <w:lvlText w:val="%2."/>
      <w:lvlJc w:val="left"/>
      <w:pPr>
        <w:ind w:left="1028" w:hanging="360"/>
      </w:pPr>
    </w:lvl>
    <w:lvl w:ilvl="2" w:tplc="9650DF2E" w:tentative="1">
      <w:start w:val="1"/>
      <w:numFmt w:val="lowerRoman"/>
      <w:lvlText w:val="%3."/>
      <w:lvlJc w:val="right"/>
      <w:pPr>
        <w:ind w:left="1748" w:hanging="180"/>
      </w:pPr>
    </w:lvl>
    <w:lvl w:ilvl="3" w:tplc="7544370E" w:tentative="1">
      <w:start w:val="1"/>
      <w:numFmt w:val="decimal"/>
      <w:lvlText w:val="%4."/>
      <w:lvlJc w:val="left"/>
      <w:pPr>
        <w:ind w:left="2468" w:hanging="360"/>
      </w:pPr>
    </w:lvl>
    <w:lvl w:ilvl="4" w:tplc="A37C571C" w:tentative="1">
      <w:start w:val="1"/>
      <w:numFmt w:val="lowerLetter"/>
      <w:lvlText w:val="%5."/>
      <w:lvlJc w:val="left"/>
      <w:pPr>
        <w:ind w:left="3188" w:hanging="360"/>
      </w:pPr>
    </w:lvl>
    <w:lvl w:ilvl="5" w:tplc="5F56F02C" w:tentative="1">
      <w:start w:val="1"/>
      <w:numFmt w:val="lowerRoman"/>
      <w:lvlText w:val="%6."/>
      <w:lvlJc w:val="right"/>
      <w:pPr>
        <w:ind w:left="3908" w:hanging="180"/>
      </w:pPr>
    </w:lvl>
    <w:lvl w:ilvl="6" w:tplc="48C04A7A" w:tentative="1">
      <w:start w:val="1"/>
      <w:numFmt w:val="decimal"/>
      <w:lvlText w:val="%7."/>
      <w:lvlJc w:val="left"/>
      <w:pPr>
        <w:ind w:left="4628" w:hanging="360"/>
      </w:pPr>
    </w:lvl>
    <w:lvl w:ilvl="7" w:tplc="8940FBB6" w:tentative="1">
      <w:start w:val="1"/>
      <w:numFmt w:val="lowerLetter"/>
      <w:lvlText w:val="%8."/>
      <w:lvlJc w:val="left"/>
      <w:pPr>
        <w:ind w:left="5348" w:hanging="360"/>
      </w:pPr>
    </w:lvl>
    <w:lvl w:ilvl="8" w:tplc="368CF1EA" w:tentative="1">
      <w:start w:val="1"/>
      <w:numFmt w:val="lowerRoman"/>
      <w:lvlText w:val="%9."/>
      <w:lvlJc w:val="right"/>
      <w:pPr>
        <w:ind w:left="6068" w:hanging="180"/>
      </w:pPr>
    </w:lvl>
  </w:abstractNum>
  <w:abstractNum w:abstractNumId="9" w15:restartNumberingAfterBreak="0">
    <w:nsid w:val="7CEB13FD"/>
    <w:multiLevelType w:val="hybridMultilevel"/>
    <w:tmpl w:val="23943E5E"/>
    <w:lvl w:ilvl="0" w:tplc="D4A8E26C">
      <w:start w:val="1"/>
      <w:numFmt w:val="decimal"/>
      <w:lvlText w:val="%1."/>
      <w:lvlJc w:val="left"/>
      <w:pPr>
        <w:ind w:left="360" w:hanging="360"/>
      </w:pPr>
    </w:lvl>
    <w:lvl w:ilvl="1" w:tplc="EA5209FC" w:tentative="1">
      <w:start w:val="1"/>
      <w:numFmt w:val="lowerLetter"/>
      <w:lvlText w:val="%2."/>
      <w:lvlJc w:val="left"/>
      <w:pPr>
        <w:ind w:left="1080" w:hanging="360"/>
      </w:pPr>
    </w:lvl>
    <w:lvl w:ilvl="2" w:tplc="8376DA12" w:tentative="1">
      <w:start w:val="1"/>
      <w:numFmt w:val="lowerRoman"/>
      <w:lvlText w:val="%3."/>
      <w:lvlJc w:val="right"/>
      <w:pPr>
        <w:ind w:left="1800" w:hanging="180"/>
      </w:pPr>
    </w:lvl>
    <w:lvl w:ilvl="3" w:tplc="88489AB8" w:tentative="1">
      <w:start w:val="1"/>
      <w:numFmt w:val="decimal"/>
      <w:lvlText w:val="%4."/>
      <w:lvlJc w:val="left"/>
      <w:pPr>
        <w:ind w:left="2520" w:hanging="360"/>
      </w:pPr>
    </w:lvl>
    <w:lvl w:ilvl="4" w:tplc="10141816" w:tentative="1">
      <w:start w:val="1"/>
      <w:numFmt w:val="lowerLetter"/>
      <w:lvlText w:val="%5."/>
      <w:lvlJc w:val="left"/>
      <w:pPr>
        <w:ind w:left="3240" w:hanging="360"/>
      </w:pPr>
    </w:lvl>
    <w:lvl w:ilvl="5" w:tplc="5874D8BE" w:tentative="1">
      <w:start w:val="1"/>
      <w:numFmt w:val="lowerRoman"/>
      <w:lvlText w:val="%6."/>
      <w:lvlJc w:val="right"/>
      <w:pPr>
        <w:ind w:left="3960" w:hanging="180"/>
      </w:pPr>
    </w:lvl>
    <w:lvl w:ilvl="6" w:tplc="6B54FF62" w:tentative="1">
      <w:start w:val="1"/>
      <w:numFmt w:val="decimal"/>
      <w:lvlText w:val="%7."/>
      <w:lvlJc w:val="left"/>
      <w:pPr>
        <w:ind w:left="4680" w:hanging="360"/>
      </w:pPr>
    </w:lvl>
    <w:lvl w:ilvl="7" w:tplc="0862FD2C" w:tentative="1">
      <w:start w:val="1"/>
      <w:numFmt w:val="lowerLetter"/>
      <w:lvlText w:val="%8."/>
      <w:lvlJc w:val="left"/>
      <w:pPr>
        <w:ind w:left="5400" w:hanging="360"/>
      </w:pPr>
    </w:lvl>
    <w:lvl w:ilvl="8" w:tplc="15607ABC" w:tentative="1">
      <w:start w:val="1"/>
      <w:numFmt w:val="lowerRoman"/>
      <w:lvlText w:val="%9."/>
      <w:lvlJc w:val="right"/>
      <w:pPr>
        <w:ind w:left="6120" w:hanging="180"/>
      </w:pPr>
    </w:lvl>
  </w:abstractNum>
  <w:num w:numId="1" w16cid:durableId="656568523">
    <w:abstractNumId w:val="4"/>
  </w:num>
  <w:num w:numId="2" w16cid:durableId="310797700">
    <w:abstractNumId w:val="2"/>
  </w:num>
  <w:num w:numId="3" w16cid:durableId="584532541">
    <w:abstractNumId w:val="1"/>
  </w:num>
  <w:num w:numId="4" w16cid:durableId="2088182591">
    <w:abstractNumId w:val="7"/>
  </w:num>
  <w:num w:numId="5" w16cid:durableId="605967811">
    <w:abstractNumId w:val="9"/>
  </w:num>
  <w:num w:numId="6" w16cid:durableId="1163547129">
    <w:abstractNumId w:val="0"/>
  </w:num>
  <w:num w:numId="7" w16cid:durableId="130439320">
    <w:abstractNumId w:val="6"/>
  </w:num>
  <w:num w:numId="8" w16cid:durableId="1631549935">
    <w:abstractNumId w:val="3"/>
  </w:num>
  <w:num w:numId="9" w16cid:durableId="915013803">
    <w:abstractNumId w:val="8"/>
  </w:num>
  <w:num w:numId="10" w16cid:durableId="259918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02A9F"/>
    <w:rsid w:val="00030A6D"/>
    <w:rsid w:val="00043671"/>
    <w:rsid w:val="00045542"/>
    <w:rsid w:val="00060B3E"/>
    <w:rsid w:val="0006287F"/>
    <w:rsid w:val="000749B7"/>
    <w:rsid w:val="00080BB1"/>
    <w:rsid w:val="0008530A"/>
    <w:rsid w:val="000D1907"/>
    <w:rsid w:val="000F4270"/>
    <w:rsid w:val="000F6774"/>
    <w:rsid w:val="001051E1"/>
    <w:rsid w:val="001126A8"/>
    <w:rsid w:val="00131F32"/>
    <w:rsid w:val="001519ED"/>
    <w:rsid w:val="00160AE4"/>
    <w:rsid w:val="0016103F"/>
    <w:rsid w:val="001822C4"/>
    <w:rsid w:val="00182A09"/>
    <w:rsid w:val="001B35F6"/>
    <w:rsid w:val="001D73E4"/>
    <w:rsid w:val="001E77A6"/>
    <w:rsid w:val="002249C1"/>
    <w:rsid w:val="00226CF7"/>
    <w:rsid w:val="00240CD4"/>
    <w:rsid w:val="002431E6"/>
    <w:rsid w:val="002454E7"/>
    <w:rsid w:val="002923CA"/>
    <w:rsid w:val="002B3242"/>
    <w:rsid w:val="002B73FB"/>
    <w:rsid w:val="002C007D"/>
    <w:rsid w:val="002C1EE4"/>
    <w:rsid w:val="002F4C73"/>
    <w:rsid w:val="002F71E6"/>
    <w:rsid w:val="00306CFE"/>
    <w:rsid w:val="00320BFE"/>
    <w:rsid w:val="00356828"/>
    <w:rsid w:val="00357F00"/>
    <w:rsid w:val="003674A0"/>
    <w:rsid w:val="003812F0"/>
    <w:rsid w:val="003862CE"/>
    <w:rsid w:val="003C2B0A"/>
    <w:rsid w:val="003C5123"/>
    <w:rsid w:val="003D1A8A"/>
    <w:rsid w:val="003F6C65"/>
    <w:rsid w:val="00406BB2"/>
    <w:rsid w:val="004227F0"/>
    <w:rsid w:val="00422DAE"/>
    <w:rsid w:val="00432A58"/>
    <w:rsid w:val="00437569"/>
    <w:rsid w:val="0044611F"/>
    <w:rsid w:val="00460145"/>
    <w:rsid w:val="004B65DB"/>
    <w:rsid w:val="004B7B08"/>
    <w:rsid w:val="004C4312"/>
    <w:rsid w:val="004C639E"/>
    <w:rsid w:val="004F364D"/>
    <w:rsid w:val="00502FAC"/>
    <w:rsid w:val="00526517"/>
    <w:rsid w:val="00534A4E"/>
    <w:rsid w:val="005A3905"/>
    <w:rsid w:val="005C7C09"/>
    <w:rsid w:val="005D729E"/>
    <w:rsid w:val="005F7902"/>
    <w:rsid w:val="00607D6C"/>
    <w:rsid w:val="006530CB"/>
    <w:rsid w:val="00655B89"/>
    <w:rsid w:val="00661585"/>
    <w:rsid w:val="00672BA1"/>
    <w:rsid w:val="006818F3"/>
    <w:rsid w:val="00683E86"/>
    <w:rsid w:val="006B0D74"/>
    <w:rsid w:val="006B3040"/>
    <w:rsid w:val="006E5953"/>
    <w:rsid w:val="006F1492"/>
    <w:rsid w:val="006F2876"/>
    <w:rsid w:val="007031B8"/>
    <w:rsid w:val="007407FE"/>
    <w:rsid w:val="00753EAF"/>
    <w:rsid w:val="00767C0C"/>
    <w:rsid w:val="00782AA8"/>
    <w:rsid w:val="00794A0D"/>
    <w:rsid w:val="00796555"/>
    <w:rsid w:val="007D1AE6"/>
    <w:rsid w:val="007E67EC"/>
    <w:rsid w:val="00817117"/>
    <w:rsid w:val="0086545D"/>
    <w:rsid w:val="00876292"/>
    <w:rsid w:val="00880F48"/>
    <w:rsid w:val="008847B9"/>
    <w:rsid w:val="008871CD"/>
    <w:rsid w:val="008D2167"/>
    <w:rsid w:val="008D4301"/>
    <w:rsid w:val="008E5A48"/>
    <w:rsid w:val="00917C1E"/>
    <w:rsid w:val="00920302"/>
    <w:rsid w:val="00933D60"/>
    <w:rsid w:val="00940576"/>
    <w:rsid w:val="00942B62"/>
    <w:rsid w:val="00966D87"/>
    <w:rsid w:val="009758B0"/>
    <w:rsid w:val="009828F2"/>
    <w:rsid w:val="009B38F8"/>
    <w:rsid w:val="009F343E"/>
    <w:rsid w:val="009F4867"/>
    <w:rsid w:val="009F715C"/>
    <w:rsid w:val="00A30F34"/>
    <w:rsid w:val="00A57FFD"/>
    <w:rsid w:val="00A93466"/>
    <w:rsid w:val="00AA67BC"/>
    <w:rsid w:val="00AE1C65"/>
    <w:rsid w:val="00AE282B"/>
    <w:rsid w:val="00AE6D4B"/>
    <w:rsid w:val="00B219A9"/>
    <w:rsid w:val="00B355E9"/>
    <w:rsid w:val="00B41716"/>
    <w:rsid w:val="00B53906"/>
    <w:rsid w:val="00B55D9E"/>
    <w:rsid w:val="00BC0320"/>
    <w:rsid w:val="00BC39EA"/>
    <w:rsid w:val="00C000CD"/>
    <w:rsid w:val="00C0297F"/>
    <w:rsid w:val="00C147E6"/>
    <w:rsid w:val="00C40AE6"/>
    <w:rsid w:val="00C60DF4"/>
    <w:rsid w:val="00C615F1"/>
    <w:rsid w:val="00C662D0"/>
    <w:rsid w:val="00C90EF2"/>
    <w:rsid w:val="00C948E7"/>
    <w:rsid w:val="00CA6638"/>
    <w:rsid w:val="00CB591A"/>
    <w:rsid w:val="00D066F5"/>
    <w:rsid w:val="00D13180"/>
    <w:rsid w:val="00D302AF"/>
    <w:rsid w:val="00D347D8"/>
    <w:rsid w:val="00D36557"/>
    <w:rsid w:val="00D37ED8"/>
    <w:rsid w:val="00D47BCE"/>
    <w:rsid w:val="00D502E2"/>
    <w:rsid w:val="00D57CF7"/>
    <w:rsid w:val="00D93B9D"/>
    <w:rsid w:val="00D949F1"/>
    <w:rsid w:val="00DC1960"/>
    <w:rsid w:val="00E419E4"/>
    <w:rsid w:val="00E556FB"/>
    <w:rsid w:val="00E72B80"/>
    <w:rsid w:val="00E90522"/>
    <w:rsid w:val="00E949C3"/>
    <w:rsid w:val="00EB014B"/>
    <w:rsid w:val="00EB62F7"/>
    <w:rsid w:val="00ED3BF3"/>
    <w:rsid w:val="00F061B4"/>
    <w:rsid w:val="00F26146"/>
    <w:rsid w:val="00F26D01"/>
    <w:rsid w:val="00F64252"/>
    <w:rsid w:val="00F667FA"/>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9A1C"/>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CommentText">
    <w:name w:val="annotation text"/>
    <w:basedOn w:val="Normal"/>
    <w:link w:val="CommentTextCh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styleId="CommentReference">
    <w:name w:val="annotation reference"/>
    <w:basedOn w:val="DefaultParagraphFont"/>
    <w:uiPriority w:val="99"/>
    <w:semiHidden/>
    <w:unhideWhenUsed/>
    <w:rsid w:val="003C5123"/>
    <w:rPr>
      <w:sz w:val="16"/>
      <w:szCs w:val="16"/>
    </w:rPr>
  </w:style>
  <w:style w:type="paragraph" w:styleId="CommentSubject">
    <w:name w:val="annotation subject"/>
    <w:basedOn w:val="CommentText"/>
    <w:next w:val="CommentText"/>
    <w:link w:val="CommentSubjectChar"/>
    <w:uiPriority w:val="99"/>
    <w:semiHidden/>
    <w:unhideWhenUsed/>
    <w:rsid w:val="003C5123"/>
    <w:pPr>
      <w:widowControl/>
      <w:suppressAutoHyphens w:val="0"/>
    </w:pPr>
    <w:rPr>
      <w:rFonts w:ascii="Arial" w:eastAsiaTheme="minorHAnsi" w:hAnsi="Arial" w:cstheme="minorBidi"/>
      <w:b/>
      <w:bCs/>
      <w:kern w:val="0"/>
      <w:szCs w:val="20"/>
      <w:lang w:val="fr-CH" w:eastAsia="en-US" w:bidi="ar-SA"/>
    </w:rPr>
  </w:style>
  <w:style w:type="character" w:customStyle="1" w:styleId="CommentSubjectChar">
    <w:name w:val="Comment Subject Char"/>
    <w:basedOn w:val="CommentTextChar"/>
    <w:link w:val="CommentSubject"/>
    <w:uiPriority w:val="99"/>
    <w:semiHidden/>
    <w:rsid w:val="003C5123"/>
    <w:rPr>
      <w:rFonts w:ascii="Times New Roman" w:eastAsia="SimSun" w:hAnsi="Times New Roman" w:cs="Mangal"/>
      <w:b/>
      <w:bCs/>
      <w:kern w:val="1"/>
      <w:szCs w:val="20"/>
      <w:lang w:val="en-GB" w:eastAsia="hi-IN" w:bidi="hi-IN"/>
    </w:rPr>
  </w:style>
  <w:style w:type="character" w:styleId="Hyperlink">
    <w:name w:val="Hyperlink"/>
    <w:basedOn w:val="DefaultParagraphFont"/>
    <w:uiPriority w:val="99"/>
    <w:unhideWhenUsed/>
    <w:rsid w:val="009F4867"/>
    <w:rPr>
      <w:color w:val="0563C1" w:themeColor="hyperlink"/>
      <w:u w:val="single"/>
    </w:rPr>
  </w:style>
  <w:style w:type="character" w:customStyle="1" w:styleId="Mentionnonrsolue1">
    <w:name w:val="Mention non résolue1"/>
    <w:basedOn w:val="DefaultParagraphFont"/>
    <w:uiPriority w:val="99"/>
    <w:semiHidden/>
    <w:unhideWhenUsed/>
    <w:rsid w:val="009F4867"/>
    <w:rPr>
      <w:color w:val="605E5C"/>
      <w:shd w:val="clear" w:color="auto" w:fill="E1DFDD"/>
    </w:rPr>
  </w:style>
  <w:style w:type="paragraph" w:styleId="Revision">
    <w:name w:val="Revision"/>
    <w:hidden/>
    <w:uiPriority w:val="99"/>
    <w:semiHidden/>
    <w:rsid w:val="0081711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EADBD-CC3F-4041-A40F-1C0F835B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2198</Words>
  <Characters>12093</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Alexia Mouelle</cp:lastModifiedBy>
  <cp:revision>18</cp:revision>
  <cp:lastPrinted>2019-11-07T09:48:00Z</cp:lastPrinted>
  <dcterms:created xsi:type="dcterms:W3CDTF">2023-07-25T11:56:00Z</dcterms:created>
  <dcterms:modified xsi:type="dcterms:W3CDTF">2023-09-13T12:28:00Z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2023-07-25T11:55:56Z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