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CA56" w14:textId="77777777" w:rsidR="00614A0C" w:rsidRDefault="0081627D">
      <w:pPr>
        <w:pStyle w:val="TITRE"/>
        <w:spacing w:line="240" w:lineRule="auto"/>
        <w:rPr>
          <w:rFonts w:cs="Arial"/>
          <w:szCs w:val="28"/>
          <w:lang w:val="en-GB" w:eastAsia="zh-CN"/>
        </w:rPr>
      </w:pPr>
      <w:r>
        <w:rPr>
          <w:rFonts w:cs="Arial" w:hint="eastAsia"/>
          <w:szCs w:val="28"/>
          <w:lang w:val="en-GB" w:eastAsia="zh-CN"/>
        </w:rPr>
        <w:t>帝舵表欢迎优秀青年演员成毅加入敢为家族：</w:t>
      </w:r>
    </w:p>
    <w:p w14:paraId="2EB8F01A" w14:textId="77777777" w:rsidR="00614A0C" w:rsidRDefault="0081627D">
      <w:pPr>
        <w:pStyle w:val="TITRE"/>
        <w:spacing w:line="240" w:lineRule="auto"/>
        <w:rPr>
          <w:rFonts w:cs="Arial"/>
          <w:szCs w:val="28"/>
          <w:lang w:val="en-GB" w:eastAsia="zh-CN"/>
        </w:rPr>
      </w:pPr>
      <w:r>
        <w:rPr>
          <w:rFonts w:cs="Arial" w:hint="eastAsia"/>
          <w:szCs w:val="28"/>
          <w:lang w:val="en-GB" w:eastAsia="zh-CN"/>
        </w:rPr>
        <w:t>超越自我，不畏潮流</w:t>
      </w:r>
    </w:p>
    <w:p w14:paraId="3456276B" w14:textId="77777777" w:rsidR="00614A0C" w:rsidRDefault="00614A0C">
      <w:pPr>
        <w:spacing w:line="240" w:lineRule="auto"/>
        <w:jc w:val="both"/>
        <w:rPr>
          <w:rFonts w:cs="Arial"/>
          <w:b/>
          <w:color w:val="000000" w:themeColor="text1"/>
          <w:szCs w:val="20"/>
          <w:lang w:val="en-US" w:eastAsia="zh-CN"/>
        </w:rPr>
      </w:pPr>
    </w:p>
    <w:p w14:paraId="68330C06" w14:textId="77777777" w:rsidR="00614A0C" w:rsidRDefault="0081627D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 w:themeColor="text1"/>
          <w:szCs w:val="20"/>
          <w:lang w:val="en-US" w:eastAsia="zh-CN"/>
        </w:rPr>
      </w:pPr>
      <w:r>
        <w:rPr>
          <w:rFonts w:cs="Arial" w:hint="eastAsia"/>
          <w:b/>
          <w:color w:val="000000" w:themeColor="text1"/>
          <w:szCs w:val="20"/>
          <w:lang w:val="en-US" w:eastAsia="zh-CN"/>
        </w:rPr>
        <w:t>帝舵表欣然宣布优秀青年演员成毅成为最新品牌代言人，共同践行“天生敢为”宣言。</w:t>
      </w:r>
      <w:r>
        <w:rPr>
          <w:rFonts w:cs="Arial" w:hint="eastAsia"/>
          <w:b/>
          <w:bCs/>
          <w:color w:val="000000" w:themeColor="text1"/>
          <w:szCs w:val="20"/>
          <w:shd w:val="clear" w:color="auto" w:fill="FFFFFF"/>
          <w:lang w:val="en-GB" w:eastAsia="zh-CN"/>
        </w:rPr>
        <w:t>有人随遇而安，更有人天生敢为。成毅用自己的亲身经历诠释敢为精神：不断超越，全力以赴追逐梦想；不畏潮流，驻足坚守不忘初心</w:t>
      </w:r>
      <w:r>
        <w:rPr>
          <w:rFonts w:cs="Arial" w:hint="eastAsia"/>
          <w:b/>
          <w:bCs/>
          <w:color w:val="000000" w:themeColor="text1"/>
          <w:szCs w:val="20"/>
          <w:lang w:val="en-US" w:eastAsia="zh-CN"/>
        </w:rPr>
        <w:t>。</w:t>
      </w:r>
    </w:p>
    <w:p w14:paraId="6EA36044" w14:textId="77777777" w:rsidR="00614A0C" w:rsidRDefault="00614A0C">
      <w:pPr>
        <w:jc w:val="both"/>
        <w:rPr>
          <w:rFonts w:cs="Arial"/>
          <w:bCs/>
          <w:szCs w:val="20"/>
          <w:lang w:val="en-GB" w:eastAsia="zh-CN"/>
        </w:rPr>
      </w:pPr>
    </w:p>
    <w:p w14:paraId="3F0E9534" w14:textId="6C357856" w:rsidR="00614A0C" w:rsidRPr="00B01CDD" w:rsidRDefault="000C37FA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shd w:val="clear" w:color="auto" w:fill="FFFFFF"/>
          <w:lang w:val="en-US" w:eastAsia="zh-CN"/>
        </w:rPr>
      </w:pP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1990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年，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成毅</w:t>
      </w:r>
      <w:r w:rsidR="001C3BEE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出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生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于湖南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，后考入中央戏剧学院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</w:t>
      </w:r>
      <w:r w:rsidR="00585425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怀着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对表演的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热爱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，</w:t>
      </w:r>
      <w:r w:rsidR="00DC5C02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他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于毕业后正式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开始</w:t>
      </w:r>
      <w:r w:rsidR="0041462B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了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自己的演艺</w:t>
      </w:r>
      <w:r w:rsidR="0041462B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道路</w:t>
      </w:r>
      <w:r w:rsidR="005B4B50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，并立志成为一名出色的演员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</w:t>
      </w:r>
      <w:r w:rsidR="00175F83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十多年来，</w:t>
      </w:r>
      <w:r w:rsidR="00287CD1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即便</w:t>
      </w:r>
      <w:r w:rsidR="006B314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面对</w:t>
      </w:r>
      <w:r w:rsidR="00EE5EBB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重重挑战，</w:t>
      </w:r>
      <w:r w:rsidR="006B3146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成毅</w:t>
      </w:r>
      <w:r w:rsidR="000901B8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也</w:t>
      </w:r>
      <w:r w:rsidR="002E1963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从未放弃，</w:t>
      </w:r>
      <w:r w:rsidR="005910A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用心打磨每一个角色。正是这种对卓越的不懈追求让成毅愈发精进，并凭借作品中的精彩表现引发现象级热议。</w:t>
      </w:r>
    </w:p>
    <w:p w14:paraId="2D7EC73B" w14:textId="77777777" w:rsidR="00614A0C" w:rsidRDefault="00614A0C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shd w:val="clear" w:color="auto" w:fill="FFFFFF"/>
          <w:lang w:val="en-GB" w:eastAsia="zh-CN"/>
        </w:rPr>
      </w:pPr>
    </w:p>
    <w:p w14:paraId="73ADF467" w14:textId="77777777" w:rsidR="00614A0C" w:rsidRDefault="0081627D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 w:themeColor="text1"/>
          <w:szCs w:val="20"/>
          <w:lang w:val="en-US" w:eastAsia="zh-CN"/>
        </w:rPr>
      </w:pPr>
      <w:r>
        <w:rPr>
          <w:rFonts w:cs="Arial" w:hint="eastAsia"/>
          <w:b/>
          <w:color w:val="000000" w:themeColor="text1"/>
          <w:szCs w:val="20"/>
          <w:lang w:val="en-US" w:eastAsia="zh-CN"/>
        </w:rPr>
        <w:t>不断超越</w:t>
      </w:r>
    </w:p>
    <w:p w14:paraId="4B22FECE" w14:textId="5A566C3C" w:rsidR="008531F0" w:rsidRPr="00B01CDD" w:rsidRDefault="0081627D" w:rsidP="00B01CDD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shd w:val="clear" w:color="auto" w:fill="FFFFFF"/>
          <w:lang w:val="en-GB" w:eastAsia="zh-CN"/>
        </w:rPr>
      </w:pP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时间倒回至</w:t>
      </w:r>
      <w:r>
        <w:rPr>
          <w:rFonts w:cs="Arial"/>
          <w:color w:val="000000" w:themeColor="text1"/>
          <w:szCs w:val="20"/>
          <w:shd w:val="clear" w:color="auto" w:fill="FFFFFF"/>
          <w:lang w:val="en-GB" w:eastAsia="zh-CN"/>
        </w:rPr>
        <w:t>2011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年，刚出道的成毅开始出入片场。他极其珍惜每一次机会，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认真诠释每一个角色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，闲暇之余，也会在片场观摩学习。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en-GB" w:eastAsia="zh-CN"/>
        </w:rPr>
        <w:t>020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年，成毅的努力逐渐被看到，开始获得主演机会。</w:t>
      </w:r>
      <w:r w:rsidR="006200B0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但</w:t>
      </w:r>
      <w:r w:rsidR="000D356E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赢得</w:t>
      </w:r>
      <w:r w:rsidR="00901CCF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声誉的同时，</w:t>
      </w:r>
      <w:r w:rsidR="00744DF7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他</w:t>
      </w:r>
      <w:r w:rsidR="00D00672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也</w:t>
      </w:r>
      <w:r w:rsidR="00744DF7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不忘持续打磨自己，</w:t>
      </w:r>
      <w:r w:rsidR="00D00672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提升</w:t>
      </w:r>
      <w:r w:rsidR="006200B0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实力</w:t>
      </w:r>
      <w:r w:rsidR="00901CCF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在多部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Hans"/>
        </w:rPr>
        <w:t>影视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剧作中，他需要一人分饰多角</w:t>
      </w:r>
      <w:r w:rsidR="00047DB1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。此时，</w:t>
      </w:r>
      <w:r w:rsidR="00047DB1">
        <w:rPr>
          <w:rFonts w:cs="Arial"/>
          <w:color w:val="000000" w:themeColor="text1"/>
          <w:szCs w:val="20"/>
          <w:shd w:val="clear" w:color="auto" w:fill="FFFFFF"/>
          <w:lang w:val="en-US" w:eastAsia="zh-CN"/>
        </w:rPr>
        <w:t>十年不辍</w:t>
      </w:r>
      <w:r w:rsidR="00047DB1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的扎实积累成为其厚积薄发的关键。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凭借对角色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的深入理解和</w:t>
      </w:r>
      <w:r w:rsidR="00EE3F5F"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出色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演绎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，成毅</w:t>
      </w:r>
      <w:r w:rsidR="007C396D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成功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赢得</w:t>
      </w:r>
      <w:r w:rsidR="00C503AC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了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观众</w:t>
      </w:r>
      <w:r w:rsidR="00EE3F5F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的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认可</w:t>
      </w:r>
      <w:r w:rsidR="0044074C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为更好地呈现角色，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Hans"/>
        </w:rPr>
        <w:t>剧中大量危险戏份</w:t>
      </w:r>
      <w:r>
        <w:rPr>
          <w:rFonts w:cs="Arial"/>
          <w:color w:val="000000" w:themeColor="text1"/>
          <w:szCs w:val="20"/>
          <w:shd w:val="clear" w:color="auto" w:fill="FFFFFF"/>
          <w:lang w:eastAsia="zh-Hans"/>
        </w:rPr>
        <w:t>，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成毅也坚持自己完成，</w:t>
      </w:r>
      <w:r w:rsidR="009B76F9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直面</w:t>
      </w:r>
      <w:r w:rsidR="00CB7FF3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内心</w:t>
      </w:r>
      <w:r w:rsidR="009B76F9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恐惧，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不断超越自己的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Hans"/>
        </w:rPr>
        <w:t>极限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。随着更多优秀作品的诞生，成毅</w:t>
      </w:r>
      <w:r w:rsidR="00210BFD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也收获了</w:t>
      </w:r>
      <w:r w:rsidR="00A8155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越来越多</w:t>
      </w:r>
      <w:r w:rsidR="007D1A1B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业内外</w:t>
      </w:r>
      <w:r w:rsidR="00FC7CE6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的</w:t>
      </w:r>
      <w:r w:rsidR="00210BFD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认可，</w:t>
      </w:r>
      <w:r w:rsidR="00E43769"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并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US" w:eastAsia="zh-CN"/>
        </w:rPr>
        <w:t>在自己所热爱的演艺道路上稳步成长</w:t>
      </w:r>
      <w:r>
        <w:rPr>
          <w:rFonts w:cs="Arial" w:hint="eastAsia"/>
          <w:color w:val="000000" w:themeColor="text1"/>
          <w:szCs w:val="20"/>
          <w:shd w:val="clear" w:color="auto" w:fill="FFFFFF"/>
          <w:lang w:val="en-GB" w:eastAsia="zh-CN"/>
        </w:rPr>
        <w:t>。</w:t>
      </w:r>
    </w:p>
    <w:p w14:paraId="29F8BD74" w14:textId="77777777" w:rsidR="00614A0C" w:rsidRDefault="00614A0C">
      <w:pPr>
        <w:pStyle w:val="TEXTE"/>
        <w:jc w:val="both"/>
        <w:rPr>
          <w:lang w:val="en-SG" w:eastAsia="zh-CN"/>
        </w:rPr>
      </w:pPr>
    </w:p>
    <w:p w14:paraId="4688D29F" w14:textId="77777777" w:rsidR="00614A0C" w:rsidRDefault="0081627D">
      <w:pPr>
        <w:pStyle w:val="TEXTE"/>
        <w:jc w:val="both"/>
        <w:rPr>
          <w:b/>
          <w:iCs/>
          <w:sz w:val="22"/>
          <w:lang w:val="en-US" w:eastAsia="zh-CN"/>
        </w:rPr>
      </w:pPr>
      <w:r>
        <w:rPr>
          <w:rFonts w:hint="eastAsia"/>
          <w:b/>
          <w:iCs/>
          <w:sz w:val="22"/>
          <w:lang w:val="en-US" w:eastAsia="zh-CN"/>
        </w:rPr>
        <w:t>帝舵表天生敢为</w:t>
      </w:r>
    </w:p>
    <w:p w14:paraId="0A05028B" w14:textId="77777777" w:rsidR="00614A0C" w:rsidRDefault="0081627D">
      <w:pPr>
        <w:pStyle w:val="BodyText"/>
        <w:spacing w:after="0"/>
        <w:jc w:val="both"/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</w:pP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2017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年，帝舵表推出全新品牌宣言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“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天生敢为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”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（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Born to Dare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），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传承品牌丰硕传统，呈现当下价值理念。它秉承自帝舵表创始人汉斯•威尔斯多夫（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Hans Wilsdorf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）的制表愿景，即使面对严苛的环境，帝舵表依旧表现出色，为每一位勇者所选戴。它致敬每一位无名且无所畏惧的勇者，伴随他们在陆地、冰川、空中和水下四大领域创下非凡成就。它更是帝舵表独树一帜风格的明证，令帝舵表始终处于制表业前沿，而品牌力求创新与不断突破的制表精神，如今已成为基本准则。自宣言发布以来，帝舵表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“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天生敢为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”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的精神已在全球范围掀起浪潮，获得无数敢为的知名人士支持和代言。一如帝舵表的精神，他们的毕生成就亦来自其敢为的生活态度。</w:t>
      </w:r>
    </w:p>
    <w:p w14:paraId="670EE44E" w14:textId="77777777" w:rsidR="00614A0C" w:rsidRDefault="00614A0C">
      <w:pPr>
        <w:pStyle w:val="TEXTE"/>
        <w:jc w:val="both"/>
        <w:rPr>
          <w:rFonts w:eastAsiaTheme="minorEastAsia"/>
          <w:b/>
          <w:sz w:val="22"/>
          <w:lang w:val="en-US" w:eastAsia="zh-CN"/>
        </w:rPr>
      </w:pPr>
    </w:p>
    <w:p w14:paraId="41597939" w14:textId="77777777" w:rsidR="00614A0C" w:rsidRDefault="0081627D">
      <w:pPr>
        <w:pStyle w:val="TEXTE"/>
        <w:jc w:val="both"/>
        <w:rPr>
          <w:b/>
          <w:sz w:val="22"/>
          <w:lang w:val="en-US" w:eastAsia="zh-CN"/>
        </w:rPr>
      </w:pPr>
      <w:r>
        <w:rPr>
          <w:rFonts w:hint="eastAsia"/>
          <w:b/>
          <w:sz w:val="22"/>
          <w:lang w:val="en-US" w:eastAsia="zh-CN"/>
        </w:rPr>
        <w:t>帝舵表</w:t>
      </w:r>
    </w:p>
    <w:p w14:paraId="208C6756" w14:textId="77777777" w:rsidR="00614A0C" w:rsidRDefault="0081627D">
      <w:pPr>
        <w:pStyle w:val="BodyText"/>
        <w:spacing w:after="0"/>
        <w:jc w:val="both"/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</w:pP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帝舵表是屡获殊荣的瑞士高级腕表品牌，所生产的机械腕表风格精致优雅，精准可靠，品质卓越，是物超所值之选。帝舵表的起源可追溯至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1926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年，劳力士创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始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人汉斯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・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威尔斯多夫（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Hans Wilsdorf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）注册了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“The TUDOR”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商标。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1946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年，他创立了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Montres TUDOR SA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帝舵表公司，所生产的腕表沿袭了劳力士所尊崇的品质理念，而售价却更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易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为大众所接受。自创立以来，帝舵表一直为无惧陆上、海下及冰地挑战的勇敢人士所选戴。如今，帝舵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lastRenderedPageBreak/>
        <w:t>表包括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帝舵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碧湾</w:t>
      </w:r>
      <w:bookmarkStart w:id="0" w:name="_Hlk161664905"/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（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Black Bay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）</w:t>
      </w:r>
      <w:bookmarkEnd w:id="0"/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、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帝舵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领潜</w:t>
      </w:r>
      <w:bookmarkStart w:id="1" w:name="_Hlk161664920"/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（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Pelagos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）</w:t>
      </w:r>
      <w:bookmarkEnd w:id="1"/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、帝舵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1926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及</w:t>
      </w:r>
      <w:bookmarkStart w:id="2" w:name="_Hlk161664951"/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帝舵皇家（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TUDOR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 xml:space="preserve"> 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Royal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）</w:t>
      </w:r>
      <w:bookmarkEnd w:id="2"/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等经典系列。自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2015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年起，帝舵表</w:t>
      </w:r>
      <w:r>
        <w:rPr>
          <w:rFonts w:ascii="Arial" w:eastAsia="PMingLiU" w:hAnsi="Arial" w:cs="Arial" w:hint="eastAsia"/>
          <w:kern w:val="0"/>
          <w:sz w:val="20"/>
          <w:szCs w:val="20"/>
          <w:lang w:val="it-IT" w:eastAsia="zh-CN" w:bidi="ar-SA"/>
        </w:rPr>
        <w:t>推出</w:t>
      </w:r>
      <w:r>
        <w:rPr>
          <w:rFonts w:ascii="Arial" w:eastAsia="PMingLiU" w:hAnsi="Arial" w:cs="Arial"/>
          <w:kern w:val="0"/>
          <w:sz w:val="20"/>
          <w:szCs w:val="20"/>
          <w:lang w:val="it-IT" w:eastAsia="zh-CN" w:bidi="ar-SA"/>
        </w:rPr>
        <w:t>不同功能的优质原厂机械机芯。</w:t>
      </w:r>
    </w:p>
    <w:p w14:paraId="060B89E5" w14:textId="77777777" w:rsidR="00614A0C" w:rsidRDefault="00614A0C">
      <w:pPr>
        <w:pStyle w:val="TEXTE"/>
        <w:jc w:val="both"/>
        <w:rPr>
          <w:rFonts w:eastAsiaTheme="minorEastAsia"/>
          <w:lang w:eastAsia="zh-CN"/>
        </w:rPr>
      </w:pPr>
    </w:p>
    <w:sectPr w:rsidR="00614A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D380" w14:textId="77777777" w:rsidR="007D6C61" w:rsidRDefault="007D6C61">
      <w:pPr>
        <w:spacing w:line="240" w:lineRule="auto"/>
      </w:pPr>
      <w:r>
        <w:separator/>
      </w:r>
    </w:p>
  </w:endnote>
  <w:endnote w:type="continuationSeparator" w:id="0">
    <w:p w14:paraId="11D841BC" w14:textId="77777777" w:rsidR="007D6C61" w:rsidRDefault="007D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9087" w14:textId="404D7AD0" w:rsidR="00614A0C" w:rsidRDefault="0081627D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65A4F" wp14:editId="0F335BCC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299835" cy="6985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cteur droit 149" o:spid="_x0000_s1026" o:spt="20" style="position:absolute;left:0pt;margin-left:-0.55pt;margin-top:-4.9pt;height:0.55pt;width:496.05pt;z-index:251660288;mso-width-relative:page;mso-height-relative:page;" filled="f" stroked="t" coordsize="21600,21600" o:gfxdata="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i4kvXUAAAACAEAAA8AAAAAAAAAAQAgAAAAOAAAAGRycy9kb3ducmV2LnhtbFBL&#10;AQIUABQAAAAIAIdO4kBVT66Y5AEAANsDAAAOAAAAAAAAAAEAIAAAADkBAABkcnMvZTJvRG9jLnht&#10;bFBLBQYAAAAABgAGAFkBAACPBQAAAAA=&#10;">
              <v:fill on="f" focussize="0,0"/>
              <v:stroke weight="0.5pt" color="#7F7F7F [1612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40556572" wp14:editId="27219311">
          <wp:extent cx="482600" cy="25146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fr-FR" w:eastAsia="fr-FR"/>
      </w:rPr>
      <w:drawing>
        <wp:inline distT="0" distB="0" distL="0" distR="0" wp14:anchorId="4E13C60C" wp14:editId="67A19026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 297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>PAGE   \* MERGEFORMAT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  <w:lang w:val="fr-FR"/>
      </w:rPr>
      <w:t>4</w:t>
    </w:r>
    <w:r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1273" w14:textId="776D4CC2" w:rsidR="00614A0C" w:rsidRDefault="0081627D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F7F58" wp14:editId="3F2548C2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299835" cy="6985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cteur droit 139" o:spid="_x0000_s1026" o:spt="20" style="position:absolute;left:0pt;margin-left:-0.55pt;margin-top:-4.9pt;height:0.55pt;width:496.05pt;z-index:251659264;mso-width-relative:page;mso-height-relative:page;" filled="f" stroked="t" coordsize="21600,21600" o:gfxdata="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i4kvXUAAAACAEAAA8AAAAAAAAAAQAgAAAAOAAAAGRycy9kb3ducmV2LnhtbFBL&#10;AQIUABQAAAAIAIdO4kDmInOh5AEAANsDAAAOAAAAAAAAAAEAIAAAADkBAABkcnMvZTJvRG9jLnht&#10;bFBLBQYAAAAABgAGAFkBAACPBQAAAAA=&#10;">
              <v:fill on="f" focussize="0,0"/>
              <v:stroke weight="0.5pt" color="#7F7F7F [1612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146502A3" wp14:editId="0222D79F">
          <wp:extent cx="482600" cy="25146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Image 299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fr-FR" w:eastAsia="fr-FR"/>
      </w:rPr>
      <w:drawing>
        <wp:inline distT="0" distB="0" distL="0" distR="0" wp14:anchorId="0DB6AF47" wp14:editId="346EF955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Image 300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>PAGE   \* MERGEFORMAT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  <w:lang w:val="fr-FR"/>
      </w:rPr>
      <w:t>1</w:t>
    </w:r>
    <w:r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FB13" w14:textId="77777777" w:rsidR="007D6C61" w:rsidRDefault="007D6C61">
      <w:r>
        <w:separator/>
      </w:r>
    </w:p>
  </w:footnote>
  <w:footnote w:type="continuationSeparator" w:id="0">
    <w:p w14:paraId="77063114" w14:textId="77777777" w:rsidR="007D6C61" w:rsidRDefault="007D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B83C" w14:textId="77777777" w:rsidR="00614A0C" w:rsidRDefault="0081627D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4C29587C" wp14:editId="69346C94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Image 295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147F" w14:textId="77777777" w:rsidR="00614A0C" w:rsidRDefault="0081627D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700D0DA5" wp14:editId="3FD16369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Image 298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42B4B" w14:textId="77777777" w:rsidR="00614A0C" w:rsidRDefault="00614A0C">
    <w:pPr>
      <w:pStyle w:val="Header"/>
    </w:pPr>
  </w:p>
  <w:p w14:paraId="0D7DD050" w14:textId="77777777" w:rsidR="00614A0C" w:rsidRDefault="00614A0C">
    <w:pPr>
      <w:pStyle w:val="Header"/>
    </w:pPr>
  </w:p>
  <w:p w14:paraId="2EAD4E7A" w14:textId="77777777" w:rsidR="00614A0C" w:rsidRDefault="00614A0C">
    <w:pPr>
      <w:pStyle w:val="Header"/>
    </w:pPr>
  </w:p>
  <w:p w14:paraId="49A867C0" w14:textId="77777777" w:rsidR="00614A0C" w:rsidRDefault="00614A0C">
    <w:pPr>
      <w:pStyle w:val="Header"/>
    </w:pPr>
  </w:p>
  <w:p w14:paraId="5CA10AE3" w14:textId="77777777" w:rsidR="00614A0C" w:rsidRDefault="0081627D">
    <w:pPr>
      <w:pStyle w:val="EN-TTE"/>
      <w:rPr>
        <w:rFonts w:eastAsiaTheme="minorEastAsia"/>
        <w:lang w:eastAsia="zh-CN"/>
      </w:rPr>
    </w:pPr>
    <w:r>
      <w:rPr>
        <w:rFonts w:asciiTheme="minorEastAsia" w:eastAsiaTheme="minorEastAsia" w:hAnsiTheme="minorEastAsia" w:hint="eastAsia"/>
        <w:lang w:eastAsia="zh-CN"/>
      </w:rPr>
      <w:t>新闻稿</w:t>
    </w:r>
  </w:p>
  <w:p w14:paraId="292B9403" w14:textId="77777777" w:rsidR="00614A0C" w:rsidRDefault="00614A0C">
    <w:pPr>
      <w:pStyle w:val="EN-TTE"/>
    </w:pPr>
  </w:p>
  <w:p w14:paraId="07DA0000" w14:textId="77777777" w:rsidR="00614A0C" w:rsidRDefault="00614A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C"/>
    <w:rsid w:val="EFFEB8AF"/>
    <w:rsid w:val="00047DB1"/>
    <w:rsid w:val="000901B8"/>
    <w:rsid w:val="000C37FA"/>
    <w:rsid w:val="000D1348"/>
    <w:rsid w:val="000D2D05"/>
    <w:rsid w:val="000D356E"/>
    <w:rsid w:val="00117829"/>
    <w:rsid w:val="001720A9"/>
    <w:rsid w:val="00175F83"/>
    <w:rsid w:val="00192CED"/>
    <w:rsid w:val="001C3BEE"/>
    <w:rsid w:val="00210BFD"/>
    <w:rsid w:val="00224821"/>
    <w:rsid w:val="00236260"/>
    <w:rsid w:val="00287CD1"/>
    <w:rsid w:val="002B42E6"/>
    <w:rsid w:val="002D22AB"/>
    <w:rsid w:val="002E1963"/>
    <w:rsid w:val="002F5604"/>
    <w:rsid w:val="003C4A51"/>
    <w:rsid w:val="003F4AC5"/>
    <w:rsid w:val="0041462B"/>
    <w:rsid w:val="0044074C"/>
    <w:rsid w:val="00466D26"/>
    <w:rsid w:val="00472C55"/>
    <w:rsid w:val="004A1444"/>
    <w:rsid w:val="004B5131"/>
    <w:rsid w:val="004D2C15"/>
    <w:rsid w:val="004F2C9B"/>
    <w:rsid w:val="004F61B1"/>
    <w:rsid w:val="00504334"/>
    <w:rsid w:val="00585425"/>
    <w:rsid w:val="005910A6"/>
    <w:rsid w:val="005B4B50"/>
    <w:rsid w:val="006015F6"/>
    <w:rsid w:val="00614A0C"/>
    <w:rsid w:val="006200B0"/>
    <w:rsid w:val="006B3146"/>
    <w:rsid w:val="006E3BAB"/>
    <w:rsid w:val="00744DF7"/>
    <w:rsid w:val="0075486C"/>
    <w:rsid w:val="007C396D"/>
    <w:rsid w:val="007D1A1B"/>
    <w:rsid w:val="007D6C61"/>
    <w:rsid w:val="0081627D"/>
    <w:rsid w:val="00846D3A"/>
    <w:rsid w:val="008531F0"/>
    <w:rsid w:val="0088549C"/>
    <w:rsid w:val="008B4472"/>
    <w:rsid w:val="008B5334"/>
    <w:rsid w:val="008F75F0"/>
    <w:rsid w:val="00901CCF"/>
    <w:rsid w:val="00925B92"/>
    <w:rsid w:val="00990015"/>
    <w:rsid w:val="009B76F9"/>
    <w:rsid w:val="009C2093"/>
    <w:rsid w:val="009C7EB2"/>
    <w:rsid w:val="009D350A"/>
    <w:rsid w:val="00A47BF2"/>
    <w:rsid w:val="00A72ED6"/>
    <w:rsid w:val="00A81556"/>
    <w:rsid w:val="00A968F0"/>
    <w:rsid w:val="00B01CDD"/>
    <w:rsid w:val="00B14D67"/>
    <w:rsid w:val="00B34775"/>
    <w:rsid w:val="00B953FE"/>
    <w:rsid w:val="00BB0D42"/>
    <w:rsid w:val="00BB79DD"/>
    <w:rsid w:val="00BE339B"/>
    <w:rsid w:val="00C113F3"/>
    <w:rsid w:val="00C2309D"/>
    <w:rsid w:val="00C24440"/>
    <w:rsid w:val="00C503AC"/>
    <w:rsid w:val="00C958C7"/>
    <w:rsid w:val="00CB7FF3"/>
    <w:rsid w:val="00CD1AEE"/>
    <w:rsid w:val="00CD702F"/>
    <w:rsid w:val="00CF4215"/>
    <w:rsid w:val="00D00672"/>
    <w:rsid w:val="00DC5C02"/>
    <w:rsid w:val="00DC7D81"/>
    <w:rsid w:val="00DD5094"/>
    <w:rsid w:val="00DF3B7B"/>
    <w:rsid w:val="00E153AE"/>
    <w:rsid w:val="00E16812"/>
    <w:rsid w:val="00E4060E"/>
    <w:rsid w:val="00E43769"/>
    <w:rsid w:val="00EA051A"/>
    <w:rsid w:val="00EE3F5F"/>
    <w:rsid w:val="00EE5EBB"/>
    <w:rsid w:val="00EF50E6"/>
    <w:rsid w:val="00F53540"/>
    <w:rsid w:val="00FC5DAA"/>
    <w:rsid w:val="00FC7CE6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F852"/>
  <w15:docId w15:val="{B1B23A80-EEE9-B34F-BB4A-B0A0AB4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cstheme="minorBidi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Cs w:val="20"/>
    </w:rPr>
  </w:style>
  <w:style w:type="paragraph" w:styleId="BodyText">
    <w:name w:val="Body Text"/>
    <w:basedOn w:val="Normal"/>
    <w:link w:val="BodyTextChar"/>
    <w:qFormat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Pr>
      <w:b/>
      <w:sz w:val="28"/>
    </w:rPr>
  </w:style>
  <w:style w:type="paragraph" w:customStyle="1" w:styleId="CHAPEAUINTRO">
    <w:name w:val="CHAPEAU/INTRO"/>
    <w:basedOn w:val="Normal"/>
    <w:qFormat/>
    <w:rPr>
      <w:b/>
      <w:lang w:val="en-GB"/>
    </w:rPr>
  </w:style>
  <w:style w:type="paragraph" w:customStyle="1" w:styleId="TEXTE">
    <w:name w:val="TEXTE"/>
    <w:basedOn w:val="Normal"/>
    <w:qFormat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Pr>
      <w:color w:val="808080" w:themeColor="background1" w:themeShade="80"/>
    </w:rPr>
  </w:style>
  <w:style w:type="paragraph" w:customStyle="1" w:styleId="DIFFUSION">
    <w:name w:val="DIFFUSION"/>
    <w:basedOn w:val="Header"/>
    <w:qFormat/>
    <w:rPr>
      <w:color w:val="808080" w:themeColor="background1" w:themeShade="8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qFormat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Revision1">
    <w:name w:val="Revision1"/>
    <w:hidden/>
    <w:uiPriority w:val="99"/>
    <w:semiHidden/>
    <w:qFormat/>
    <w:rPr>
      <w:rFonts w:cstheme="minorBidi"/>
      <w:szCs w:val="22"/>
      <w:lang w:val="fr-CH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yt-core-attributed-string--link-inherit-color">
    <w:name w:val="yt-core-attributed-string--link-inherit-color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Cs w:val="20"/>
    </w:rPr>
  </w:style>
  <w:style w:type="paragraph" w:styleId="Revision">
    <w:name w:val="Revision"/>
    <w:hidden/>
    <w:uiPriority w:val="99"/>
    <w:unhideWhenUsed/>
    <w:rsid w:val="00DD5094"/>
    <w:rPr>
      <w:rFonts w:cstheme="minorBidi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1060</Words>
  <Characters>1151</Characters>
  <Application>Microsoft Office Word</Application>
  <DocSecurity>0</DocSecurity>
  <Lines>33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PENNINGTON Cole</dc:creator>
  <cp:lastModifiedBy>PENNINGTON Cole</cp:lastModifiedBy>
  <cp:revision>5</cp:revision>
  <cp:lastPrinted>2019-11-08T09:48:00Z</cp:lastPrinted>
  <dcterms:created xsi:type="dcterms:W3CDTF">2024-05-14T08:27:00Z</dcterms:created>
  <dcterms:modified xsi:type="dcterms:W3CDTF">2024-05-14T08:53:00Z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ew0KICAidGFnc2V0XzAwNGRlYTMzXzg3NTFfNDM5OV9hNzZlXzk1ZjM3MWNiNDExOV9kaXN0cmlidXRpb24iOiAiQnVzaW5lc3MiLA0KICAidGFnc2V0X2UxNjQwOWE3XzE3MDBfNDE1M185MDkwXzM5NTViYzJmMGFlOF9jbGFzc2lmaWNhdGlvbiI6ICJQdWJsaWMi</vt:lpwstr>
  </property>
  <property fmtid="{D5CDD505-2E9C-101B-9397-08002B2CF9AE}" pid="3" name="GVData0">
    <vt:lpwstr>LA0KICAiZG9jSUQiOiAiNGI0MWZhYTQtZDA2OS00YmQwLWJjMzEtMmU0NzU1Yzk2MmI5IiwNCiAgIk9TIjogIldpbmRvd3MiLA0KICAiT3B0aW9ucyI6ICJ7XHUwMDIyUGFnZUxheW91dENvbmZpZ3VyYXRpb25cdTAwMjI6e1x1MDAyMkFsd2F5c1Nob3dQb3B1cFx1</vt:lpwstr>
  </property>
  <property fmtid="{D5CDD505-2E9C-101B-9397-08002B2CF9AE}" pid="4" name="GVData1">
    <vt:lpwstr>MDAyMjpmYWxzZSxcdTAwMjJIYXNBbHdheXNTaG93UG9wdXBcdTAwMjI6dHJ1ZSxcdTAwMjJPcHRpb25zXHUwMDIyOjAsXHUwMDIyVHJpZ2dlclBhZ2VzTnVtYmVyXHUwMDIyOjB9LFx1MDAyMkFwcGx5RnJvbVBhZ2VcdTAwMjI6MCxcdTAwMjJBcHBseVRvUGFnZVx1</vt:lpwstr>
  </property>
  <property fmtid="{D5CDD505-2E9C-101B-9397-08002B2CF9AE}" pid="5" name="ClassificationTagSetId">
    <vt:lpwstr>e16409a7-1700-4153-9090-3955bc2f0ae8</vt:lpwstr>
  </property>
  <property fmtid="{D5CDD505-2E9C-101B-9397-08002B2CF9AE}" pid="6" name="Classification">
    <vt:lpwstr>Public</vt:lpwstr>
  </property>
  <property fmtid="{D5CDD505-2E9C-101B-9397-08002B2CF9AE}" pid="7" name="Compliance">
    <vt:lpwstr>Business</vt:lpwstr>
  </property>
  <property fmtid="{D5CDD505-2E9C-101B-9397-08002B2CF9AE}" pid="8" name="ComplianceTagSetId">
    <vt:lpwstr>f14fc1f1-8950-40d5-8a29-45909da947d6</vt:lpwstr>
  </property>
  <property fmtid="{D5CDD505-2E9C-101B-9397-08002B2CF9AE}" pid="9" name="FileId">
    <vt:lpwstr>4b41faa4-d069-4bd0-bc31-2e4755c962b9</vt:lpwstr>
  </property>
  <property fmtid="{D5CDD505-2E9C-101B-9397-08002B2CF9AE}" pid="10" name="UserId">
    <vt:lpwstr>LOCAL SERVICE</vt:lpwstr>
  </property>
  <property fmtid="{D5CDD505-2E9C-101B-9397-08002B2CF9AE}" pid="11" name="TagDateTime">
    <vt:lpwstr>2024-05-08T06:58:57Z</vt:lpwstr>
  </property>
  <property fmtid="{D5CDD505-2E9C-101B-9397-08002B2CF9AE}" pid="12" name="Options">
    <vt:lpwstr>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</vt:lpwstr>
  </property>
  <property fmtid="{D5CDD505-2E9C-101B-9397-08002B2CF9AE}" pid="13" name="State">
    <vt:lpwstr>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</vt:lpwstr>
  </property>
  <property fmtid="{D5CDD505-2E9C-101B-9397-08002B2CF9AE}" pid="14" name="3rdPartyHeader">
    <vt:lpwstr>/_x000d__x000d__x000d__x000d__x000d_新闻稿</vt:lpwstr>
  </property>
  <property fmtid="{D5CDD505-2E9C-101B-9397-08002B2CF9AE}" pid="15" name="3rdPartyFooter">
    <vt:lpwstr>/	/	1</vt:lpwstr>
  </property>
  <property fmtid="{D5CDD505-2E9C-101B-9397-08002B2CF9AE}" pid="16" name="Footer">
    <vt:lpwstr>&lt;span style="color:#FFFFFF;"&gt;&lt;span&gt;Confidentiality: Public&lt;/span&gt;&lt;/span&gt;</vt:lpwstr>
  </property>
  <property fmtid="{D5CDD505-2E9C-101B-9397-08002B2CF9AE}" pid="17" name="GVData2">
    <vt:lpwstr>MDAyMjowLFx1MDAyMkhlYWRlckVuYWJsZWRcdTAwMjI6ZmFsc2UsXHUwMDIySGVhZGVyXHUwMDIyOlx1MDAyMlx1MDAyMixcdTAwMjJIZWFkZXJzXHUwMDIyOm51bGwsXHUwMDIySGVhZGVyVHlwZVx1MDAyMjoyLFx1MDAyMkhlYWRlclR5cGVzQWxsb3dlZFx1MDAy</vt:lpwstr>
  </property>
  <property fmtid="{D5CDD505-2E9C-101B-9397-08002B2CF9AE}" pid="18" name="GVData3">
    <vt:lpwstr>MjpbMl0sXHUwMDIySGVhZGVyVXBkYXRlVHlwZVx1MDAyMjowLFx1MDAyMkZvb3RlckVuYWJsZWRcdTAwMjI6dHJ1ZSxcdTAwMjJGb290ZXJcdTAwMjI6XHUwMDIyXHUwMDNDc3BhbiBzdHlsZT1cXFx1MDAyMmNvbG9yOiNGRkZGRkY7XFxcdTAwMjJcdTAwM0VcdTAw</vt:lpwstr>
  </property>
  <property fmtid="{D5CDD505-2E9C-101B-9397-08002B2CF9AE}" pid="19" name="GVData4">
    <vt:lpwstr>M0NzcGFuXHUwMDNFQ29uZmlkZW50aWFsaXR5OiBQdWJsaWNcdTAwM0Mvc3Bhblx1MDAzRVx1MDAzQy9zcGFuXHUwMDNFXHUwMDIyLFx1MDAyMkZvb3RlcnNcdTAwMjI6bnVsbCxcdTAwMjJGb290ZXJUeXBlXHUwMDIyOjEsXHUwMDIyRm9vdGVyVHlwZXNBbGxvd2Vk</vt:lpwstr>
  </property>
  <property fmtid="{D5CDD505-2E9C-101B-9397-08002B2CF9AE}" pid="20" name="GVData5">
    <vt:lpwstr>XHUwMDIyOlsxXSxcdTAwMjJGb290ZXJVcGRhdGVUeXBlXHUwMDIyOjEsXHUwMDIyV2F0ZXJtYXJrXHUwMDIyOlx1MDAyMlx1MDAyMixcdTAwMjJXYXRlcm1hcmtFbmFibGVkXHUwMDIyOmZhbHNlLFx1MDAyMlNob3VsZFdyaXRlV2F0ZXJtYXJrXHUwMDIyOmZhbHNl</vt:lpwstr>
  </property>
  <property fmtid="{D5CDD505-2E9C-101B-9397-08002B2CF9AE}" pid="21" name="GVData6">
    <vt:lpwstr>LFx1MDAyMldhdGVybWFya1VwZGF0ZVR5cGVcdTAwMjI6MSxcdTAwMjJQb3dlcnBvaW50VGl0bGVcdTAwMjI6bnVsbCxcdTAwMjJQb3dlcnBvaW50U3ViaXRsZVx1MDAyMjpudWxsfSIsDQogICJTdGF0ZSI6ICJ7XHUwMDIyRmlyc3RQYWdlRGlmZmVyZW50XHUwMDIy</vt:lpwstr>
  </property>
  <property fmtid="{D5CDD505-2E9C-101B-9397-08002B2CF9AE}" pid="22" name="GVData7">
    <vt:lpwstr>OnRydWUsXHUwMDIyRGlmZmVyZW50T2RkQW5kRXZlblBhZ2VzXHUwMDIyOmZhbHNlLFx1MDAyMlBhZ2VDb3VudFx1MDAyMjoyLFx1MDAyMkhlYWRlck1ldGFkYXRhXHUwMDIyOlx1MDAyMlx1MDAyMixcdTAwMjJUaGlyZFBhcnR5SGVhZGVyTWV0YWRhdGFcdTAwMjI6</vt:lpwstr>
  </property>
  <property fmtid="{D5CDD505-2E9C-101B-9397-08002B2CF9AE}" pid="23" name="GVData8">
    <vt:lpwstr>XHUwMDIyL1xcclxcclxcclxcclxcclx1NjVCMFx1OTVGQlx1N0EzRlx1MDAyMixcdTAwMjJHVkhlYWRlckV4aXN0c1x1MDAyMjpmYWxzZSxcdTAwMjJOb25HVkhlYWRlckV4aXN0c1x1MDAyMjp0cnVlLFx1MDAyMkNvcm5lckhlYWRlckV4aXN0c1x1MDAyMjpmYWxz</vt:lpwstr>
  </property>
  <property fmtid="{D5CDD505-2E9C-101B-9397-08002B2CF9AE}" pid="24" name="GVData9">
    <vt:lpwstr>ZSxcdTAwMjJOb25HVkhlYWRlclNoYXBlRXhpc3RzXHUwMDIyOmZhbHNlLFx1MDAyMlRoaXJkUGFydHlIZWFkZXJzXHUwMDIyOltdLFx1MDAyMkZvb3Rlck1ldGFkYXRhXHUwMDIyOlx1MDAyMlx1MDAzQ3NwYW4gc3R5bGU9XFxcdTAwMjJjb2xvcjojRkZGRkZGO1xc</vt:lpwstr>
  </property>
  <property fmtid="{D5CDD505-2E9C-101B-9397-08002B2CF9AE}" pid="25" name="GVData10">
    <vt:lpwstr>XHUwMDIyXHUwMDNFXHUwMDNDc3Bhblx1MDAzRUNvbmZpZGVudGlhbGl0eTogUHVibGljXHUwMDNDL3NwYW5cdTAwM0VcdTAwM0Mvc3Bhblx1MDAzRVx1MDAyMixcdTAwMjJUaGlyZFBhcnR5Rm9vdGVyTWV0YWRhdGFcdTAwMjI6XHUwMDIyL1xcdC9cXHQxXHUwMDIy</vt:lpwstr>
  </property>
  <property fmtid="{D5CDD505-2E9C-101B-9397-08002B2CF9AE}" pid="26" name="GVData11">
    <vt:lpwstr>LFx1MDAyMkdWRm9vdGVyRXhpc3RzXHUwMDIyOmZhbHNlLFx1MDAyMk5vbkdWRm9vdGVyRXhpc3RzXHUwMDIyOnRydWUsXHUwMDIyQ29ybmVyRm9vdGVyRXhpc3RzXHUwMDIyOnRydWUsXHUwMDIyTm9uR1ZGb290ZXJTaGFwZUV4aXN0c1x1MDAyMjp0cnVlLFx1MDAy</vt:lpwstr>
  </property>
  <property fmtid="{D5CDD505-2E9C-101B-9397-08002B2CF9AE}" pid="27" name="GVData12">
    <vt:lpwstr>MlRoaXJkUGFydHlGb290ZXJzXHUwMDIyOltdLFx1MDAyMldhdGVybWFya01ldGFkYXRhXHUwMDIyOlx1MDAyMlx1MDAyMixcdTAwMjJXYXRlcm1hcmtFeGlzdHNcdTAwMjI6ZmFsc2UsXHUwMDIyUG93ZXJwb2ludFRpdGxlTWV0YWRhdGFcdTAwMjI6bnVsbCxcdTAw</vt:lpwstr>
  </property>
  <property fmtid="{D5CDD505-2E9C-101B-9397-08002B2CF9AE}" pid="28" name="GVData13">
    <vt:lpwstr>MjJQb3dlcnBvaW50U3VidGl0bGVNZXRhZGF0YVx1MDAyMjpudWxsLFx1MDAyMlRoaXJkUGFydHlNZXRhZGF0YUZvdW5kXHUwMDIyOmZhbHNlfSINCn0=</vt:lpwstr>
  </property>
  <property fmtid="{D5CDD505-2E9C-101B-9397-08002B2CF9AE}" pid="29" name="GVData14">
    <vt:lpwstr>(end)</vt:lpwstr>
  </property>
  <property fmtid="{D5CDD505-2E9C-101B-9397-08002B2CF9AE}" pid="30" name="KSOProductBuildVer">
    <vt:lpwstr>2052-5.5.1.7991</vt:lpwstr>
  </property>
  <property fmtid="{D5CDD505-2E9C-101B-9397-08002B2CF9AE}" pid="31" name="ICV">
    <vt:lpwstr>0E572DEB29FC756899692866795A70E8_33</vt:lpwstr>
  </property>
  <property fmtid="{D5CDD505-2E9C-101B-9397-08002B2CF9AE}" pid="32" name="MSIP_Label_9ac4b2bc-ebd9-4dd7-ace5-ea1cea0e7ede_Enabled">
    <vt:lpwstr>true</vt:lpwstr>
  </property>
  <property fmtid="{D5CDD505-2E9C-101B-9397-08002B2CF9AE}" pid="33" name="MSIP_Label_9ac4b2bc-ebd9-4dd7-ace5-ea1cea0e7ede_SetDate">
    <vt:lpwstr>2024-05-08T06:58:54Z</vt:lpwstr>
  </property>
  <property fmtid="{D5CDD505-2E9C-101B-9397-08002B2CF9AE}" pid="34" name="MSIP_Label_9ac4b2bc-ebd9-4dd7-ace5-ea1cea0e7ede_Method">
    <vt:lpwstr>Privileged</vt:lpwstr>
  </property>
  <property fmtid="{D5CDD505-2E9C-101B-9397-08002B2CF9AE}" pid="35" name="MSIP_Label_9ac4b2bc-ebd9-4dd7-ace5-ea1cea0e7ede_Name">
    <vt:lpwstr>Internal</vt:lpwstr>
  </property>
  <property fmtid="{D5CDD505-2E9C-101B-9397-08002B2CF9AE}" pid="36" name="MSIP_Label_9ac4b2bc-ebd9-4dd7-ace5-ea1cea0e7ede_SiteId">
    <vt:lpwstr>f2460eca-756e-4a3f-bd14-d2a84590fc31</vt:lpwstr>
  </property>
  <property fmtid="{D5CDD505-2E9C-101B-9397-08002B2CF9AE}" pid="37" name="MSIP_Label_9ac4b2bc-ebd9-4dd7-ace5-ea1cea0e7ede_ActionId">
    <vt:lpwstr>39eaa706-3a3b-4f6d-a80c-1d8f446942a7</vt:lpwstr>
  </property>
  <property fmtid="{D5CDD505-2E9C-101B-9397-08002B2CF9AE}" pid="38" name="MSIP_Label_9ac4b2bc-ebd9-4dd7-ace5-ea1cea0e7ede_ContentBits">
    <vt:lpwstr>0</vt:lpwstr>
  </property>
  <property fmtid="{D5CDD505-2E9C-101B-9397-08002B2CF9AE}" pid="39" name="Niveau_Confidentialite">
    <vt:lpwstr>1;#Interne</vt:lpwstr>
  </property>
</Properties>
</file>