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F94C" w14:textId="77777777" w:rsidR="003B4C44" w:rsidRPr="0074532E" w:rsidRDefault="003B4C44" w:rsidP="003B4C44">
      <w:pPr>
        <w:spacing w:line="240" w:lineRule="auto"/>
        <w:rPr>
          <w:rFonts w:cs="Arial"/>
          <w:b/>
          <w:sz w:val="28"/>
          <w:szCs w:val="28"/>
          <w:lang w:val="es-ES"/>
        </w:rPr>
      </w:pPr>
      <w:r w:rsidRPr="0074532E">
        <w:rPr>
          <w:rFonts w:cs="Arial"/>
          <w:b/>
          <w:sz w:val="28"/>
          <w:szCs w:val="28"/>
          <w:lang w:val="es-ES"/>
        </w:rPr>
        <w:t xml:space="preserve">¡TUDOR SURCA LOS CIELOS CON THE FLYING BULLS! </w:t>
      </w:r>
    </w:p>
    <w:p w14:paraId="59A4DF8E" w14:textId="77777777" w:rsidR="009834B2" w:rsidRPr="0074532E" w:rsidRDefault="009834B2" w:rsidP="003B4C44">
      <w:pPr>
        <w:spacing w:line="240" w:lineRule="auto"/>
        <w:rPr>
          <w:rFonts w:cs="Arial"/>
          <w:b/>
          <w:sz w:val="28"/>
          <w:szCs w:val="28"/>
          <w:lang w:val="es-ES"/>
        </w:rPr>
      </w:pPr>
    </w:p>
    <w:p w14:paraId="252129AC" w14:textId="77777777" w:rsidR="003B4C44" w:rsidRPr="0074532E" w:rsidRDefault="009834B2" w:rsidP="003B4C44">
      <w:pPr>
        <w:spacing w:line="240" w:lineRule="auto"/>
        <w:rPr>
          <w:rFonts w:cs="Arial"/>
          <w:b/>
          <w:bCs/>
          <w:szCs w:val="20"/>
          <w:lang w:val="es-ES"/>
        </w:rPr>
      </w:pPr>
      <w:r w:rsidRPr="0074532E">
        <w:rPr>
          <w:rFonts w:cs="Arial"/>
          <w:b/>
          <w:bCs/>
          <w:szCs w:val="20"/>
          <w:lang w:val="es-ES"/>
        </w:rPr>
        <w:t xml:space="preserve">No hay nada más audaz que pilotar un avión acrobático de 80 años al límite de la envolvente de vuelo, o volar un helicóptero boca abajo. Sin embargo, eso es algo habitual en la cabina de The Flying Bulls, ¡y precisamente por ello TUDOR es ahora socio oficial! </w:t>
      </w:r>
    </w:p>
    <w:p w14:paraId="04487238" w14:textId="77777777" w:rsidR="00924CE6" w:rsidRPr="0074532E" w:rsidRDefault="00924CE6" w:rsidP="003B4C44">
      <w:pPr>
        <w:spacing w:line="240" w:lineRule="auto"/>
        <w:rPr>
          <w:rFonts w:cs="Arial"/>
          <w:b/>
          <w:bCs/>
          <w:szCs w:val="20"/>
          <w:lang w:val="es-ES"/>
        </w:rPr>
      </w:pPr>
    </w:p>
    <w:p w14:paraId="6A5293CD" w14:textId="77777777" w:rsidR="001D7686" w:rsidRPr="0074532E" w:rsidRDefault="001D7686" w:rsidP="003B4C44">
      <w:pPr>
        <w:spacing w:line="240" w:lineRule="auto"/>
        <w:rPr>
          <w:rFonts w:cs="Arial"/>
          <w:szCs w:val="20"/>
          <w:lang w:val="es-ES"/>
        </w:rPr>
      </w:pPr>
      <w:r w:rsidRPr="0074532E">
        <w:rPr>
          <w:rFonts w:cs="Arial"/>
          <w:szCs w:val="20"/>
          <w:lang w:val="es-ES"/>
        </w:rPr>
        <w:t xml:space="preserve">Con 12 pilotos operando una flota de 45 aeronaves, entre las que se incluyen aviones excepcionales e históricos, así como helicópteros acrobáticos, The Flying Bulls son actualmente una de las fuerzas más dominantes de la aviación general. Viajan por el mundo demostrando las capacidades extremas de su avión en manos de pilotos increíblemente competentes, sorprendiendo al público con maniobras y acrobacias que parecen desafiar las leyes de la física. En sus muñecas llevan relojes TUDOR, que les permiten llegar a tiempo a cada espectáculo en todos los husos horarios del mundo. </w:t>
      </w:r>
    </w:p>
    <w:p w14:paraId="7CFD07EB" w14:textId="77777777" w:rsidR="001D7686" w:rsidRPr="0074532E" w:rsidRDefault="001D7686" w:rsidP="003B4C44">
      <w:pPr>
        <w:spacing w:line="240" w:lineRule="auto"/>
        <w:rPr>
          <w:rFonts w:cs="Arial"/>
          <w:szCs w:val="20"/>
          <w:lang w:val="es-ES"/>
        </w:rPr>
      </w:pPr>
    </w:p>
    <w:p w14:paraId="1225CA85" w14:textId="77777777" w:rsidR="00924CE6" w:rsidRPr="0074532E" w:rsidRDefault="001D7686" w:rsidP="003B4C44">
      <w:pPr>
        <w:spacing w:line="240" w:lineRule="auto"/>
        <w:rPr>
          <w:rFonts w:cs="Arial"/>
          <w:szCs w:val="20"/>
          <w:lang w:val="es-ES"/>
        </w:rPr>
      </w:pPr>
      <w:r w:rsidRPr="0074532E">
        <w:rPr>
          <w:rFonts w:cs="Arial"/>
          <w:szCs w:val="20"/>
          <w:lang w:val="es-ES"/>
        </w:rPr>
        <w:t xml:space="preserve">TUDOR está acostumbrada a trabajar al límite. Es parte del espíritu audaz de la marca. Es lo que implica ser «Born to Dare». Y ahora, TUDOR ha encontrado su lugar en la cabina de un compañero igual de audaz, The Flying Bulls. </w:t>
      </w:r>
    </w:p>
    <w:p w14:paraId="4ED70571" w14:textId="77777777" w:rsidR="003B4C44" w:rsidRPr="0074532E" w:rsidRDefault="003B4C44" w:rsidP="00924CE6">
      <w:pPr>
        <w:spacing w:line="240" w:lineRule="auto"/>
        <w:rPr>
          <w:rFonts w:cs="Arial"/>
          <w:bCs/>
          <w:szCs w:val="20"/>
          <w:lang w:val="es-ES"/>
        </w:rPr>
      </w:pPr>
    </w:p>
    <w:p w14:paraId="29F89193" w14:textId="77777777" w:rsidR="003B4C44" w:rsidRPr="0074532E" w:rsidRDefault="003B4C44" w:rsidP="003B4C44">
      <w:pPr>
        <w:spacing w:line="240" w:lineRule="auto"/>
        <w:rPr>
          <w:rFonts w:cs="Arial"/>
          <w:bCs/>
          <w:szCs w:val="20"/>
          <w:lang w:val="es-ES"/>
        </w:rPr>
      </w:pPr>
    </w:p>
    <w:p w14:paraId="3FF57FDB" w14:textId="77777777" w:rsidR="003B4C44" w:rsidRPr="0074532E" w:rsidRDefault="003B4C44" w:rsidP="003B4C44">
      <w:pPr>
        <w:spacing w:line="240" w:lineRule="auto"/>
        <w:rPr>
          <w:rFonts w:cs="Arial"/>
          <w:b/>
          <w:bCs/>
          <w:szCs w:val="20"/>
          <w:lang w:val="es-ES"/>
        </w:rPr>
      </w:pPr>
      <w:r w:rsidRPr="0074532E">
        <w:rPr>
          <w:rFonts w:cs="Arial"/>
          <w:b/>
          <w:bCs/>
          <w:szCs w:val="20"/>
          <w:lang w:val="es-ES"/>
        </w:rPr>
        <w:t>ACERCA DE THE FLYING BULLS</w:t>
      </w:r>
    </w:p>
    <w:p w14:paraId="4836CB07" w14:textId="77777777" w:rsidR="00924CE6" w:rsidRPr="0074532E" w:rsidRDefault="00924CE6" w:rsidP="00924CE6">
      <w:pPr>
        <w:spacing w:line="240" w:lineRule="auto"/>
        <w:rPr>
          <w:rFonts w:cs="Arial"/>
          <w:bCs/>
          <w:szCs w:val="20"/>
          <w:lang w:val="es-ES"/>
        </w:rPr>
      </w:pPr>
      <w:r w:rsidRPr="0074532E">
        <w:rPr>
          <w:rFonts w:cs="Arial"/>
          <w:bCs/>
          <w:szCs w:val="20"/>
          <w:lang w:val="es-ES"/>
        </w:rPr>
        <w:t>La historia de The Flying Bulls comenzó a finales de los años 80. En esa época, Sigi Angerer, un piloto de Tyrolean Airways, volaba aviones modernos, aunque su verdadera pasión eran los históricos. En su búsqueda de un pájaro de guerra asequible, encontró un T-28B norteamericano y se lo llevó a Innsbruck, Austria, para restaurarlo. Pronto añadió un Grumman G44 Widgeon y el legendario Chance Vought F4U-4 Corsair a su colección, cuando conoció al fundador de Red Bull, Dietrich Mateschitz.</w:t>
      </w:r>
    </w:p>
    <w:p w14:paraId="7917968B" w14:textId="77777777" w:rsidR="00924CE6" w:rsidRPr="0074532E" w:rsidRDefault="00924CE6" w:rsidP="00924CE6">
      <w:pPr>
        <w:spacing w:line="240" w:lineRule="auto"/>
        <w:rPr>
          <w:rFonts w:cs="Arial"/>
          <w:bCs/>
          <w:szCs w:val="20"/>
          <w:lang w:val="es-ES"/>
        </w:rPr>
      </w:pPr>
    </w:p>
    <w:p w14:paraId="18F74BE2" w14:textId="77777777" w:rsidR="00924CE6" w:rsidRPr="0074532E" w:rsidRDefault="00924CE6" w:rsidP="00924CE6">
      <w:pPr>
        <w:spacing w:line="240" w:lineRule="auto"/>
        <w:rPr>
          <w:rFonts w:cs="Arial"/>
          <w:bCs/>
          <w:szCs w:val="20"/>
          <w:lang w:val="es-ES"/>
        </w:rPr>
      </w:pPr>
      <w:r w:rsidRPr="0074532E">
        <w:rPr>
          <w:rFonts w:cs="Arial"/>
          <w:bCs/>
          <w:szCs w:val="20"/>
          <w:lang w:val="es-ES"/>
        </w:rPr>
        <w:t xml:space="preserve">El Corsair unió a Angerer y Mateschitz, y este último vio en el extraordinario avión un símbolo corporativo ideal para el eslogan publicitario </w:t>
      </w:r>
      <w:r w:rsidRPr="0074532E">
        <w:rPr>
          <w:rFonts w:cs="Arial"/>
          <w:szCs w:val="20"/>
          <w:lang w:val="es-ES"/>
        </w:rPr>
        <w:t>«</w:t>
      </w:r>
      <w:r w:rsidRPr="0074532E">
        <w:rPr>
          <w:rFonts w:cs="Arial"/>
          <w:bCs/>
          <w:szCs w:val="20"/>
          <w:lang w:val="es-ES"/>
        </w:rPr>
        <w:t>Red Bull te da alas</w:t>
      </w:r>
      <w:r w:rsidRPr="0074532E">
        <w:rPr>
          <w:rFonts w:cs="Arial"/>
          <w:szCs w:val="20"/>
          <w:lang w:val="es-ES"/>
        </w:rPr>
        <w:t>»</w:t>
      </w:r>
      <w:r w:rsidRPr="0074532E">
        <w:rPr>
          <w:rFonts w:cs="Arial"/>
          <w:bCs/>
          <w:szCs w:val="20"/>
          <w:lang w:val="es-ES"/>
        </w:rPr>
        <w:t>. Así nació la idea de The Flying Bulls. A medida que la bebida energética empezó a conquistar el mundo, también lo hizo la flota. Debido a problemas de espacio en el aeropuerto de Innsbruck, diseñaron un plan a finales de los años 90 para construir un nuevo hangar cerca del aeropuerto de Salzburgo.</w:t>
      </w:r>
    </w:p>
    <w:p w14:paraId="6226DA77" w14:textId="77777777" w:rsidR="00924CE6" w:rsidRPr="0074532E" w:rsidRDefault="00924CE6" w:rsidP="00924CE6">
      <w:pPr>
        <w:spacing w:line="240" w:lineRule="auto"/>
        <w:rPr>
          <w:rFonts w:cs="Arial"/>
          <w:bCs/>
          <w:szCs w:val="20"/>
          <w:lang w:val="es-ES"/>
        </w:rPr>
      </w:pPr>
    </w:p>
    <w:p w14:paraId="0797FE5F" w14:textId="03BF29EB" w:rsidR="00924CE6" w:rsidRPr="0074532E" w:rsidRDefault="00924CE6" w:rsidP="00924CE6">
      <w:pPr>
        <w:spacing w:line="240" w:lineRule="auto"/>
        <w:rPr>
          <w:rFonts w:cs="Arial"/>
          <w:bCs/>
          <w:szCs w:val="20"/>
          <w:lang w:val="es-ES"/>
        </w:rPr>
      </w:pPr>
      <w:r w:rsidRPr="0074532E">
        <w:rPr>
          <w:rFonts w:cs="Arial"/>
          <w:bCs/>
          <w:szCs w:val="20"/>
          <w:lang w:val="es-ES"/>
        </w:rPr>
        <w:t xml:space="preserve">También era el momento de darle a la red informal de pilotos y técnicos una residencia más permanente, por lo que se creó la empresa </w:t>
      </w:r>
      <w:r w:rsidRPr="0074532E">
        <w:rPr>
          <w:rFonts w:cs="Arial"/>
          <w:szCs w:val="20"/>
          <w:lang w:val="es-ES"/>
        </w:rPr>
        <w:t>«</w:t>
      </w:r>
      <w:r w:rsidRPr="0074532E">
        <w:rPr>
          <w:rFonts w:cs="Arial"/>
          <w:bCs/>
          <w:szCs w:val="20"/>
          <w:lang w:val="es-ES"/>
        </w:rPr>
        <w:t>The Flying Bulls</w:t>
      </w:r>
      <w:r w:rsidRPr="0074532E">
        <w:rPr>
          <w:rFonts w:cs="Arial"/>
          <w:szCs w:val="20"/>
          <w:lang w:val="es-ES"/>
        </w:rPr>
        <w:t>»</w:t>
      </w:r>
      <w:r w:rsidRPr="0074532E">
        <w:rPr>
          <w:rFonts w:cs="Arial"/>
          <w:bCs/>
          <w:szCs w:val="20"/>
          <w:lang w:val="es-ES"/>
        </w:rPr>
        <w:t xml:space="preserve"> en 1999. Desde entonces, la combinación de excelencia técnica y aspecto deslumbrante ha convertido en estrellas a The Flying Bulls.</w:t>
      </w:r>
    </w:p>
    <w:p w14:paraId="6D062EA4" w14:textId="77777777" w:rsidR="003B4C44" w:rsidRPr="0074532E" w:rsidRDefault="003B4C44" w:rsidP="003B4C44">
      <w:pPr>
        <w:spacing w:line="240" w:lineRule="auto"/>
        <w:rPr>
          <w:rFonts w:cs="Arial"/>
          <w:bCs/>
          <w:szCs w:val="20"/>
          <w:lang w:val="es-ES"/>
        </w:rPr>
      </w:pPr>
    </w:p>
    <w:p w14:paraId="21384942" w14:textId="77777777" w:rsidR="003B4C44" w:rsidRPr="0074532E" w:rsidRDefault="003B4C44" w:rsidP="003B4C44">
      <w:pPr>
        <w:spacing w:line="240" w:lineRule="auto"/>
        <w:rPr>
          <w:rFonts w:cs="Arial"/>
          <w:szCs w:val="20"/>
          <w:lang w:val="es-ES"/>
        </w:rPr>
      </w:pPr>
    </w:p>
    <w:p w14:paraId="075F303D" w14:textId="77777777" w:rsidR="00DA431D" w:rsidRPr="007A4ED6" w:rsidRDefault="00DA431D" w:rsidP="00DA431D">
      <w:pPr>
        <w:spacing w:line="240" w:lineRule="auto"/>
        <w:rPr>
          <w:rFonts w:cs="Arial"/>
          <w:b/>
          <w:szCs w:val="20"/>
          <w:lang w:val="en-GB"/>
        </w:rPr>
      </w:pPr>
      <w:r>
        <w:rPr>
          <w:rFonts w:cs="Arial"/>
          <w:b/>
          <w:szCs w:val="20"/>
          <w:shd w:val="clear" w:color="auto" w:fill="FFFFFF"/>
        </w:rPr>
        <w:t xml:space="preserve">TUDOR ES </w:t>
      </w:r>
      <w:r>
        <w:rPr>
          <w:rFonts w:cs="Arial"/>
          <w:b/>
          <w:szCs w:val="20"/>
        </w:rPr>
        <w:t>«</w:t>
      </w:r>
      <w:r>
        <w:rPr>
          <w:rFonts w:cs="Arial"/>
          <w:b/>
          <w:szCs w:val="20"/>
          <w:shd w:val="clear" w:color="auto" w:fill="FFFFFF"/>
        </w:rPr>
        <w:t>BORN TO DARE</w:t>
      </w:r>
      <w:r>
        <w:rPr>
          <w:rFonts w:cs="Arial"/>
          <w:b/>
          <w:szCs w:val="20"/>
        </w:rPr>
        <w:t>»</w:t>
      </w:r>
    </w:p>
    <w:p w14:paraId="69CA3DAB" w14:textId="77777777" w:rsidR="00DA431D" w:rsidRPr="0074532E" w:rsidRDefault="00DA431D" w:rsidP="00390C45">
      <w:pPr>
        <w:pStyle w:val="BodyText"/>
        <w:spacing w:after="0"/>
        <w:rPr>
          <w:rFonts w:ascii="Arial" w:hAnsi="Arial" w:cs="Arial"/>
          <w:sz w:val="20"/>
          <w:szCs w:val="20"/>
          <w:lang w:val="es-ES"/>
        </w:rPr>
      </w:pPr>
      <w:r w:rsidRPr="0074532E">
        <w:rPr>
          <w:rFonts w:ascii="Arial" w:hAnsi="Arial" w:cs="Arial"/>
          <w:sz w:val="20"/>
          <w:szCs w:val="20"/>
          <w:lang w:val="es-ES"/>
        </w:rPr>
        <w:t>En 2017, TUDOR lanzó una nueva campaña con el lema «Born To Dare». Refleja tanto la historia de la marca como lo que es hoy en día. Cuenta las aventuras de personas que han logrado lo extraordinario en tierra firme, sobre hielo, por aire o bajo el agua con un reloj TUDOR en sus muñecas. El lema también hace referencia a la visión de Hans Wilsdorf, fundador de TUDOR, quien fabricó relojes TUDOR diseñados para resistir las condiciones más extremas y concebidos para los estilos de vida más audaces. Es el testimonio del singular enfoque sobre la relojería por el que TUDOR es conocida en la actualidad. Sus innovaciones, pioneras en el sector de la relojería, se han convertido en toda una referencia hoy en día. El espíritu «Born To Dare» de TUDOR cuenta con el apoyo de embajadores ilustres por todo el mundo, cuyos logros son consecuencia de un estilo de vida desafiante.</w:t>
      </w:r>
    </w:p>
    <w:p w14:paraId="0EACBB17" w14:textId="77777777" w:rsidR="003B4C44" w:rsidRPr="0074532E" w:rsidRDefault="003B4C44" w:rsidP="003B4C44">
      <w:pPr>
        <w:spacing w:line="240" w:lineRule="auto"/>
        <w:rPr>
          <w:rFonts w:cs="Arial"/>
          <w:szCs w:val="20"/>
          <w:lang w:val="es-ES"/>
        </w:rPr>
      </w:pPr>
    </w:p>
    <w:p w14:paraId="13921F66" w14:textId="77777777" w:rsidR="00B5785B" w:rsidRPr="0074532E" w:rsidRDefault="00B5785B" w:rsidP="003B4C44">
      <w:pPr>
        <w:spacing w:line="240" w:lineRule="auto"/>
        <w:rPr>
          <w:rFonts w:cs="Arial"/>
          <w:b/>
          <w:szCs w:val="20"/>
          <w:lang w:val="es-ES"/>
        </w:rPr>
      </w:pPr>
    </w:p>
    <w:p w14:paraId="67CB4ED0" w14:textId="77777777" w:rsidR="00DA431D" w:rsidRPr="0074532E" w:rsidRDefault="00DA431D" w:rsidP="00390C45">
      <w:pPr>
        <w:pStyle w:val="TEXTE"/>
        <w:rPr>
          <w:b/>
          <w:sz w:val="22"/>
          <w:lang w:val="es-ES"/>
        </w:rPr>
      </w:pPr>
      <w:r w:rsidRPr="0074532E">
        <w:rPr>
          <w:b/>
          <w:sz w:val="22"/>
          <w:lang w:val="es-ES"/>
        </w:rPr>
        <w:t>ACERCA DE TUDOR</w:t>
      </w:r>
    </w:p>
    <w:p w14:paraId="7D9B7BB1" w14:textId="77777777" w:rsidR="00DA431D" w:rsidRPr="0074532E" w:rsidRDefault="00DA431D" w:rsidP="00390C45">
      <w:pPr>
        <w:rPr>
          <w:rFonts w:cs="Arial"/>
          <w:szCs w:val="20"/>
          <w:lang w:val="es-ES"/>
        </w:rPr>
      </w:pPr>
      <w:r w:rsidRPr="0074532E">
        <w:rPr>
          <w:rFonts w:cs="Arial"/>
          <w:szCs w:val="20"/>
          <w:lang w:val="es-ES"/>
        </w:rPr>
        <w:t xml:space="preserve">TUDOR es una marca galardonada de relojería suiza que ofrece relojes con un diseño refinado, fiabilidad probada y una exclusiva relación calidad‑precio. Los orígenes de TUDOR se remontan a 1926, cuando «The Tudor» fue registrada por primera vez en nombre del fundador de Rolex, Hans Wilsdorf. En 1946 creó la empresa «Montres TUDOR SA» para ofrecer relojes con la calidad y confianza de un Rolex a un precio más asequible. Gracias a su robustez y asequibilidad, a lo largo de su historia, los relojes TUDOR han acompañado a los más audaces en sus aventuras submarinas, terrestres y glaciales. Hoy en día, la colección TUDOR </w:t>
      </w:r>
      <w:r w:rsidRPr="0074532E">
        <w:rPr>
          <w:rFonts w:cs="Arial"/>
          <w:szCs w:val="20"/>
          <w:lang w:val="es-ES"/>
        </w:rPr>
        <w:lastRenderedPageBreak/>
        <w:t>incluye modelos emblemáticos como el Black Bay, Pelagos, 1926 y TUDOR Royal. Desde 2015, TUDOR también ofrece Calibres mecánicos de Manufactura con numerosas funciones y rendimiento excepcional.</w:t>
      </w:r>
    </w:p>
    <w:p w14:paraId="50E5385A" w14:textId="77777777" w:rsidR="002454E7" w:rsidRPr="0074532E" w:rsidRDefault="002454E7" w:rsidP="00DA431D">
      <w:pPr>
        <w:spacing w:line="240" w:lineRule="auto"/>
        <w:rPr>
          <w:rFonts w:cs="Arial"/>
          <w:szCs w:val="20"/>
          <w:lang w:val="es-ES"/>
        </w:rPr>
      </w:pPr>
    </w:p>
    <w:sectPr w:rsidR="002454E7" w:rsidRPr="0074532E" w:rsidSect="00C269DB">
      <w:headerReference w:type="default" r:id="rId8"/>
      <w:footerReference w:type="default" r:id="rId9"/>
      <w:headerReference w:type="first" r:id="rId10"/>
      <w:footerReference w:type="first" r:id="rId11"/>
      <w:pgSz w:w="11906" w:h="16838" w:code="9"/>
      <w:pgMar w:top="2410" w:right="1134" w:bottom="1276" w:left="851" w:header="709" w:footer="57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E6FF7" w14:textId="77777777" w:rsidR="00FE21B3" w:rsidRPr="00062088" w:rsidRDefault="00FE21B3" w:rsidP="00D47BCE">
      <w:pPr>
        <w:spacing w:line="240" w:lineRule="auto"/>
      </w:pPr>
      <w:r w:rsidRPr="00062088">
        <w:separator/>
      </w:r>
    </w:p>
  </w:endnote>
  <w:endnote w:type="continuationSeparator" w:id="0">
    <w:p w14:paraId="047BD1E7" w14:textId="77777777" w:rsidR="00FE21B3" w:rsidRPr="00062088" w:rsidRDefault="00FE21B3" w:rsidP="00D47BCE">
      <w:pPr>
        <w:spacing w:line="240" w:lineRule="auto"/>
      </w:pPr>
      <w:r w:rsidRPr="00062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D274" w14:textId="77777777" w:rsidR="00D47BCE" w:rsidRPr="00062088" w:rsidRDefault="00460145" w:rsidP="00460145">
    <w:pPr>
      <w:pStyle w:val="Footer"/>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3360" behindDoc="0" locked="0" layoutInCell="1" allowOverlap="1" wp14:anchorId="4A7A8B68" wp14:editId="5A42E866">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line id="Connecteur droit 149"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spid="_x0000_s1026" strokecolor="#7f7f7f [1612]" strokeweight=".5pt">
              <v:stroke joinstyle="miter"/>
            </v:line>
          </w:pict>
        </mc:Fallback>
      </mc:AlternateContent>
    </w:r>
    <w:r w:rsidRPr="00062088">
      <w:rPr>
        <w:noProof/>
        <w:lang w:eastAsia="fr-FR"/>
      </w:rPr>
      <w:drawing>
        <wp:inline distT="0" distB="0" distL="0" distR="0" wp14:anchorId="54267228" wp14:editId="61F64C7C">
          <wp:extent cx="444317" cy="252000"/>
          <wp:effectExtent l="0" t="0" r="0" b="0"/>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 29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4317" cy="252000"/>
                  </a:xfrm>
                  <a:prstGeom prst="rect">
                    <a:avLst/>
                  </a:prstGeom>
                  <a:noFill/>
                  <a:ln>
                    <a:noFill/>
                  </a:ln>
                </pic:spPr>
              </pic:pic>
            </a:graphicData>
          </a:graphic>
        </wp:inline>
      </w:drawing>
    </w:r>
    <w:r w:rsidRPr="00062088">
      <w:tab/>
    </w:r>
    <w:r w:rsidRPr="00062088">
      <w:rPr>
        <w:noProof/>
        <w:lang w:eastAsia="fr-FR"/>
      </w:rPr>
      <w:drawing>
        <wp:inline distT="0" distB="0" distL="0" distR="0" wp14:anchorId="40E116BA" wp14:editId="1631A3B5">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062088">
      <w:tab/>
    </w:r>
    <w:r w:rsidRPr="00062088">
      <w:rPr>
        <w:color w:val="808080" w:themeColor="background1" w:themeShade="80"/>
      </w:rPr>
      <w:fldChar w:fldCharType="begin"/>
    </w:r>
    <w:r>
      <w:rPr>
        <w:color w:val="808080" w:themeColor="background1" w:themeShade="80"/>
      </w:rPr>
      <w:instrText>PAGE \* MERGEFORMAT</w:instrText>
    </w:r>
    <w:r w:rsidRPr="00062088">
      <w:rPr>
        <w:color w:val="808080" w:themeColor="background1" w:themeShade="80"/>
      </w:rPr>
      <w:fldChar w:fldCharType="separate"/>
    </w:r>
    <w:r>
      <w:rPr>
        <w:color w:val="808080" w:themeColor="background1" w:themeShade="80"/>
      </w:rPr>
      <w:t>4</w:t>
    </w:r>
    <w:r w:rsidRPr="00062088">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40CC" w14:textId="77777777" w:rsidR="007407FE" w:rsidRPr="00062088" w:rsidRDefault="00FA065D" w:rsidP="00672BA1">
    <w:pPr>
      <w:pStyle w:val="Footer"/>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1312" behindDoc="0" locked="0" layoutInCell="1" allowOverlap="1" wp14:anchorId="2FD773FF" wp14:editId="7789BC6C">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DF4A8"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" strokecolor="#7f7f7f [1612]" strokeweight=".5pt">
              <v:stroke joinstyle="miter"/>
            </v:line>
          </w:pict>
        </mc:Fallback>
      </mc:AlternateContent>
    </w:r>
    <w:r w:rsidR="003D1A8A" w:rsidRPr="00062088">
      <w:rPr>
        <w:noProof/>
        <w:lang w:eastAsia="fr-FR"/>
      </w:rPr>
      <w:drawing>
        <wp:inline distT="0" distB="0" distL="0" distR="0" wp14:anchorId="7A0E83AD" wp14:editId="19DE7B36">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rsidRPr="00062088">
      <w:tab/>
    </w:r>
    <w:r w:rsidR="00672BA1" w:rsidRPr="00062088">
      <w:rPr>
        <w:noProof/>
        <w:lang w:eastAsia="fr-FR"/>
      </w:rPr>
      <w:drawing>
        <wp:inline distT="0" distB="0" distL="0" distR="0" wp14:anchorId="072987BC" wp14:editId="5F48E4DA">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rsidRPr="00062088">
      <w:tab/>
    </w:r>
    <w:r w:rsidR="0016103F" w:rsidRPr="00062088">
      <w:rPr>
        <w:color w:val="808080" w:themeColor="background1" w:themeShade="80"/>
      </w:rPr>
      <w:fldChar w:fldCharType="begin"/>
    </w:r>
    <w:r w:rsidR="0016103F" w:rsidRPr="00062088">
      <w:rPr>
        <w:color w:val="808080" w:themeColor="background1" w:themeShade="80"/>
      </w:rPr>
      <w:instrText>PAGE   \* MERGEFORMAT</w:instrText>
    </w:r>
    <w:r w:rsidR="0016103F" w:rsidRPr="00062088">
      <w:rPr>
        <w:color w:val="808080" w:themeColor="background1" w:themeShade="80"/>
      </w:rPr>
      <w:fldChar w:fldCharType="separate"/>
    </w:r>
    <w:r w:rsidR="00045542" w:rsidRPr="00062088">
      <w:rPr>
        <w:color w:val="808080" w:themeColor="background1" w:themeShade="80"/>
      </w:rPr>
      <w:t>1</w:t>
    </w:r>
    <w:r w:rsidR="0016103F" w:rsidRPr="00062088">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6C78" w14:textId="77777777" w:rsidR="00FE21B3" w:rsidRPr="00062088" w:rsidRDefault="00FE21B3" w:rsidP="00D47BCE">
      <w:pPr>
        <w:spacing w:line="240" w:lineRule="auto"/>
      </w:pPr>
      <w:r w:rsidRPr="00062088">
        <w:separator/>
      </w:r>
    </w:p>
  </w:footnote>
  <w:footnote w:type="continuationSeparator" w:id="0">
    <w:p w14:paraId="67900680" w14:textId="77777777" w:rsidR="00FE21B3" w:rsidRPr="00062088" w:rsidRDefault="00FE21B3" w:rsidP="00D47BCE">
      <w:pPr>
        <w:spacing w:line="240" w:lineRule="auto"/>
      </w:pPr>
      <w:r w:rsidRPr="00062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43EC" w14:textId="77777777" w:rsidR="00D47BCE" w:rsidRPr="00062088" w:rsidRDefault="00D47BCE" w:rsidP="00D47BCE">
    <w:pPr>
      <w:pStyle w:val="Header"/>
      <w:jc w:val="center"/>
    </w:pPr>
    <w:r w:rsidRPr="00062088">
      <w:rPr>
        <w:noProof/>
        <w:lang w:eastAsia="fr-FR"/>
      </w:rPr>
      <w:drawing>
        <wp:inline distT="0" distB="0" distL="0" distR="0" wp14:anchorId="73000E09" wp14:editId="6427564B">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A2D4" w14:textId="77777777" w:rsidR="007407FE" w:rsidRPr="00062088" w:rsidRDefault="007407FE" w:rsidP="007407FE">
    <w:pPr>
      <w:pStyle w:val="Header"/>
      <w:jc w:val="center"/>
    </w:pPr>
    <w:r w:rsidRPr="00062088">
      <w:rPr>
        <w:noProof/>
        <w:lang w:eastAsia="fr-FR"/>
      </w:rPr>
      <w:drawing>
        <wp:inline distT="0" distB="0" distL="0" distR="0" wp14:anchorId="2A79FC83" wp14:editId="24D8E50A">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6C878A76" w14:textId="77777777" w:rsidR="007407FE" w:rsidRPr="00062088" w:rsidRDefault="007407FE" w:rsidP="007407FE">
    <w:pPr>
      <w:pStyle w:val="Header"/>
    </w:pPr>
  </w:p>
  <w:p w14:paraId="26D7BCD7" w14:textId="77777777" w:rsidR="007407FE" w:rsidRPr="00062088" w:rsidRDefault="007407FE" w:rsidP="007407FE">
    <w:pPr>
      <w:pStyle w:val="Header"/>
    </w:pPr>
  </w:p>
  <w:p w14:paraId="3D745434" w14:textId="77777777" w:rsidR="007407FE" w:rsidRPr="00062088" w:rsidRDefault="007407FE" w:rsidP="007407FE">
    <w:pPr>
      <w:pStyle w:val="Header"/>
    </w:pPr>
  </w:p>
  <w:p w14:paraId="32CF2F66" w14:textId="77777777" w:rsidR="007407FE" w:rsidRPr="00062088" w:rsidRDefault="007407FE" w:rsidP="007407FE">
    <w:pPr>
      <w:pStyle w:val="Header"/>
    </w:pPr>
  </w:p>
  <w:p w14:paraId="515A3418" w14:textId="77777777" w:rsidR="007407FE" w:rsidRPr="00062088" w:rsidRDefault="00D502E2" w:rsidP="00306CFE">
    <w:pPr>
      <w:pStyle w:val="EN-TTE"/>
    </w:pPr>
    <w:r w:rsidRPr="00062088">
      <w:t>PRESS RELEASE</w:t>
    </w:r>
  </w:p>
  <w:p w14:paraId="0C8D66F8" w14:textId="77777777" w:rsidR="00B41716" w:rsidRPr="00062088" w:rsidRDefault="00B41716" w:rsidP="00306CFE">
    <w:pPr>
      <w:pStyle w:val="EN-TTE"/>
    </w:pPr>
  </w:p>
  <w:p w14:paraId="27B4014D" w14:textId="77777777" w:rsidR="00B41716" w:rsidRPr="00062088" w:rsidRDefault="00B41716" w:rsidP="00306C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360" w:hanging="360"/>
      </w:pPr>
      <w:rPr>
        <w:rFonts w:ascii="Arial" w:hAnsi="Arial" w:cs="Arial"/>
        <w:sz w:val="20"/>
        <w:szCs w:val="20"/>
      </w:rPr>
    </w:lvl>
  </w:abstractNum>
  <w:abstractNum w:abstractNumId="1"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57C49EB"/>
    <w:multiLevelType w:val="hybridMultilevel"/>
    <w:tmpl w:val="1812E70C"/>
    <w:lvl w:ilvl="0" w:tplc="255A45A0">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785928578">
    <w:abstractNumId w:val="3"/>
  </w:num>
  <w:num w:numId="2" w16cid:durableId="1989436574">
    <w:abstractNumId w:val="2"/>
  </w:num>
  <w:num w:numId="3" w16cid:durableId="1102458569">
    <w:abstractNumId w:val="1"/>
  </w:num>
  <w:num w:numId="4" w16cid:durableId="1698845920">
    <w:abstractNumId w:val="5"/>
  </w:num>
  <w:num w:numId="5" w16cid:durableId="236669811">
    <w:abstractNumId w:val="6"/>
  </w:num>
  <w:num w:numId="6" w16cid:durableId="746390896">
    <w:abstractNumId w:val="0"/>
  </w:num>
  <w:num w:numId="7" w16cid:durableId="1524437106">
    <w:abstractNumId w:val="4"/>
  </w:num>
  <w:num w:numId="8" w16cid:durableId="377553024">
    <w:abstractNumId w:val="4"/>
  </w:num>
  <w:num w:numId="9" w16cid:durableId="2019496976">
    <w:abstractNumId w:val="0"/>
    <w:lvlOverride w:ilvl="0">
      <w:startOverride w:val="1"/>
    </w:lvlOverride>
  </w:num>
  <w:num w:numId="10" w16cid:durableId="18443901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05CA7"/>
    <w:rsid w:val="00014077"/>
    <w:rsid w:val="00015885"/>
    <w:rsid w:val="00026FEF"/>
    <w:rsid w:val="0004113B"/>
    <w:rsid w:val="0004487A"/>
    <w:rsid w:val="00045542"/>
    <w:rsid w:val="00052E97"/>
    <w:rsid w:val="00053870"/>
    <w:rsid w:val="00060B3E"/>
    <w:rsid w:val="00062088"/>
    <w:rsid w:val="000719FE"/>
    <w:rsid w:val="00080BB1"/>
    <w:rsid w:val="00082295"/>
    <w:rsid w:val="0008530A"/>
    <w:rsid w:val="000877AE"/>
    <w:rsid w:val="000909E6"/>
    <w:rsid w:val="00091CA3"/>
    <w:rsid w:val="00094A14"/>
    <w:rsid w:val="000A71D9"/>
    <w:rsid w:val="000C20DD"/>
    <w:rsid w:val="000D1907"/>
    <w:rsid w:val="000D42A6"/>
    <w:rsid w:val="000E483D"/>
    <w:rsid w:val="000E5053"/>
    <w:rsid w:val="000F4270"/>
    <w:rsid w:val="00102AA9"/>
    <w:rsid w:val="00103140"/>
    <w:rsid w:val="00105206"/>
    <w:rsid w:val="001064B9"/>
    <w:rsid w:val="0011034D"/>
    <w:rsid w:val="00110A85"/>
    <w:rsid w:val="00117D4E"/>
    <w:rsid w:val="00125419"/>
    <w:rsid w:val="00126A99"/>
    <w:rsid w:val="001318C2"/>
    <w:rsid w:val="001326F8"/>
    <w:rsid w:val="00140B90"/>
    <w:rsid w:val="00143991"/>
    <w:rsid w:val="00151977"/>
    <w:rsid w:val="001519ED"/>
    <w:rsid w:val="00151BE8"/>
    <w:rsid w:val="00160AE4"/>
    <w:rsid w:val="0016103F"/>
    <w:rsid w:val="00171FB6"/>
    <w:rsid w:val="00176659"/>
    <w:rsid w:val="00182A09"/>
    <w:rsid w:val="001A690C"/>
    <w:rsid w:val="001B1EC6"/>
    <w:rsid w:val="001B35F6"/>
    <w:rsid w:val="001C245B"/>
    <w:rsid w:val="001C5CA0"/>
    <w:rsid w:val="001D1B67"/>
    <w:rsid w:val="001D7337"/>
    <w:rsid w:val="001D7686"/>
    <w:rsid w:val="001E257C"/>
    <w:rsid w:val="001F1378"/>
    <w:rsid w:val="00200508"/>
    <w:rsid w:val="00200B4B"/>
    <w:rsid w:val="002123F8"/>
    <w:rsid w:val="00213B8A"/>
    <w:rsid w:val="00220C64"/>
    <w:rsid w:val="00222322"/>
    <w:rsid w:val="00240CD4"/>
    <w:rsid w:val="002431E6"/>
    <w:rsid w:val="00244C3E"/>
    <w:rsid w:val="002454E7"/>
    <w:rsid w:val="002542A7"/>
    <w:rsid w:val="002551FC"/>
    <w:rsid w:val="00277F2B"/>
    <w:rsid w:val="00290E32"/>
    <w:rsid w:val="002A5A24"/>
    <w:rsid w:val="002B3242"/>
    <w:rsid w:val="002B599F"/>
    <w:rsid w:val="002B662D"/>
    <w:rsid w:val="002B73FB"/>
    <w:rsid w:val="002C1EE4"/>
    <w:rsid w:val="002C3E8C"/>
    <w:rsid w:val="002E6441"/>
    <w:rsid w:val="002F648A"/>
    <w:rsid w:val="00306CFE"/>
    <w:rsid w:val="00320BFE"/>
    <w:rsid w:val="00325286"/>
    <w:rsid w:val="00327D77"/>
    <w:rsid w:val="0033400C"/>
    <w:rsid w:val="00334113"/>
    <w:rsid w:val="00356828"/>
    <w:rsid w:val="00357E00"/>
    <w:rsid w:val="0036740C"/>
    <w:rsid w:val="003674A0"/>
    <w:rsid w:val="003812F0"/>
    <w:rsid w:val="00381A05"/>
    <w:rsid w:val="00384185"/>
    <w:rsid w:val="003862CE"/>
    <w:rsid w:val="00386760"/>
    <w:rsid w:val="00390C45"/>
    <w:rsid w:val="00393F7F"/>
    <w:rsid w:val="003A5D02"/>
    <w:rsid w:val="003A6AFF"/>
    <w:rsid w:val="003B4C44"/>
    <w:rsid w:val="003B60EE"/>
    <w:rsid w:val="003D1A8A"/>
    <w:rsid w:val="003D6D34"/>
    <w:rsid w:val="003E7923"/>
    <w:rsid w:val="003F1B7A"/>
    <w:rsid w:val="004004B8"/>
    <w:rsid w:val="004060D1"/>
    <w:rsid w:val="00406BB2"/>
    <w:rsid w:val="00414FDB"/>
    <w:rsid w:val="004227F0"/>
    <w:rsid w:val="0042390E"/>
    <w:rsid w:val="00432A58"/>
    <w:rsid w:val="00437569"/>
    <w:rsid w:val="004417C3"/>
    <w:rsid w:val="00460145"/>
    <w:rsid w:val="004613DB"/>
    <w:rsid w:val="004763DF"/>
    <w:rsid w:val="004824CA"/>
    <w:rsid w:val="00486B0F"/>
    <w:rsid w:val="00486D29"/>
    <w:rsid w:val="004A5272"/>
    <w:rsid w:val="004C4312"/>
    <w:rsid w:val="004D38EE"/>
    <w:rsid w:val="004F73B5"/>
    <w:rsid w:val="004F7DDE"/>
    <w:rsid w:val="00502FAC"/>
    <w:rsid w:val="00514BBC"/>
    <w:rsid w:val="00520796"/>
    <w:rsid w:val="00520EA3"/>
    <w:rsid w:val="00527A2F"/>
    <w:rsid w:val="0053303F"/>
    <w:rsid w:val="005335B0"/>
    <w:rsid w:val="00534A4E"/>
    <w:rsid w:val="00544F4B"/>
    <w:rsid w:val="00554443"/>
    <w:rsid w:val="00560EBA"/>
    <w:rsid w:val="00565053"/>
    <w:rsid w:val="005752AD"/>
    <w:rsid w:val="00576028"/>
    <w:rsid w:val="00585CB8"/>
    <w:rsid w:val="00593F03"/>
    <w:rsid w:val="005A3905"/>
    <w:rsid w:val="005C004F"/>
    <w:rsid w:val="005C7C09"/>
    <w:rsid w:val="005D1DAF"/>
    <w:rsid w:val="005D32C5"/>
    <w:rsid w:val="005D436A"/>
    <w:rsid w:val="005D729E"/>
    <w:rsid w:val="005E15CB"/>
    <w:rsid w:val="005F7902"/>
    <w:rsid w:val="00602079"/>
    <w:rsid w:val="00614924"/>
    <w:rsid w:val="00617B51"/>
    <w:rsid w:val="00636817"/>
    <w:rsid w:val="00650FB3"/>
    <w:rsid w:val="0065448B"/>
    <w:rsid w:val="00655B89"/>
    <w:rsid w:val="006602AF"/>
    <w:rsid w:val="00664305"/>
    <w:rsid w:val="00672BA1"/>
    <w:rsid w:val="00674E2A"/>
    <w:rsid w:val="00683E86"/>
    <w:rsid w:val="00686A96"/>
    <w:rsid w:val="00694C3C"/>
    <w:rsid w:val="006B0D74"/>
    <w:rsid w:val="006C5F3C"/>
    <w:rsid w:val="006C64DC"/>
    <w:rsid w:val="006D549C"/>
    <w:rsid w:val="006D5B22"/>
    <w:rsid w:val="006E1C18"/>
    <w:rsid w:val="006E7AAC"/>
    <w:rsid w:val="006F2876"/>
    <w:rsid w:val="00703E09"/>
    <w:rsid w:val="00707418"/>
    <w:rsid w:val="00722DFB"/>
    <w:rsid w:val="00723E16"/>
    <w:rsid w:val="00732289"/>
    <w:rsid w:val="00732742"/>
    <w:rsid w:val="0073435A"/>
    <w:rsid w:val="007366F4"/>
    <w:rsid w:val="007378D5"/>
    <w:rsid w:val="007407FE"/>
    <w:rsid w:val="0074532E"/>
    <w:rsid w:val="00745705"/>
    <w:rsid w:val="0076136C"/>
    <w:rsid w:val="00765DA0"/>
    <w:rsid w:val="007679D0"/>
    <w:rsid w:val="00777283"/>
    <w:rsid w:val="00782AA8"/>
    <w:rsid w:val="00782D81"/>
    <w:rsid w:val="00782FC5"/>
    <w:rsid w:val="00794A0D"/>
    <w:rsid w:val="007A4ED6"/>
    <w:rsid w:val="007A69A3"/>
    <w:rsid w:val="007B07E2"/>
    <w:rsid w:val="007D1AE6"/>
    <w:rsid w:val="00812F08"/>
    <w:rsid w:val="0081448E"/>
    <w:rsid w:val="0082295F"/>
    <w:rsid w:val="008359F5"/>
    <w:rsid w:val="00851100"/>
    <w:rsid w:val="008604F7"/>
    <w:rsid w:val="008636AC"/>
    <w:rsid w:val="0086545D"/>
    <w:rsid w:val="00876292"/>
    <w:rsid w:val="00891344"/>
    <w:rsid w:val="008922EB"/>
    <w:rsid w:val="00897FF1"/>
    <w:rsid w:val="008A1038"/>
    <w:rsid w:val="008A322C"/>
    <w:rsid w:val="008A6107"/>
    <w:rsid w:val="008D2167"/>
    <w:rsid w:val="008D4301"/>
    <w:rsid w:val="008D5A0C"/>
    <w:rsid w:val="008E5A48"/>
    <w:rsid w:val="008F0846"/>
    <w:rsid w:val="00904E02"/>
    <w:rsid w:val="0091587D"/>
    <w:rsid w:val="00917C1E"/>
    <w:rsid w:val="00924CE6"/>
    <w:rsid w:val="009276C9"/>
    <w:rsid w:val="00933D60"/>
    <w:rsid w:val="00940576"/>
    <w:rsid w:val="00942B62"/>
    <w:rsid w:val="00952B48"/>
    <w:rsid w:val="00954BAE"/>
    <w:rsid w:val="00965EDD"/>
    <w:rsid w:val="00974E85"/>
    <w:rsid w:val="009758B0"/>
    <w:rsid w:val="009834B2"/>
    <w:rsid w:val="00985D78"/>
    <w:rsid w:val="00987907"/>
    <w:rsid w:val="009978B2"/>
    <w:rsid w:val="009A21D4"/>
    <w:rsid w:val="009A43D7"/>
    <w:rsid w:val="009C1280"/>
    <w:rsid w:val="009C28F8"/>
    <w:rsid w:val="009E0AD3"/>
    <w:rsid w:val="009E5D76"/>
    <w:rsid w:val="009F343E"/>
    <w:rsid w:val="009F7BC7"/>
    <w:rsid w:val="00A00310"/>
    <w:rsid w:val="00A04ADF"/>
    <w:rsid w:val="00A27249"/>
    <w:rsid w:val="00A30F2D"/>
    <w:rsid w:val="00A41731"/>
    <w:rsid w:val="00A42ECC"/>
    <w:rsid w:val="00A5715D"/>
    <w:rsid w:val="00A65260"/>
    <w:rsid w:val="00A82BC5"/>
    <w:rsid w:val="00AA503F"/>
    <w:rsid w:val="00AC61DE"/>
    <w:rsid w:val="00AD7457"/>
    <w:rsid w:val="00AF1FD6"/>
    <w:rsid w:val="00B039E6"/>
    <w:rsid w:val="00B05FCA"/>
    <w:rsid w:val="00B21AC3"/>
    <w:rsid w:val="00B325D3"/>
    <w:rsid w:val="00B33F4B"/>
    <w:rsid w:val="00B41716"/>
    <w:rsid w:val="00B53B70"/>
    <w:rsid w:val="00B53F0B"/>
    <w:rsid w:val="00B5785B"/>
    <w:rsid w:val="00B7001C"/>
    <w:rsid w:val="00B74314"/>
    <w:rsid w:val="00B822D0"/>
    <w:rsid w:val="00B83E7D"/>
    <w:rsid w:val="00B849BB"/>
    <w:rsid w:val="00BA5F13"/>
    <w:rsid w:val="00BA69CD"/>
    <w:rsid w:val="00BA7923"/>
    <w:rsid w:val="00BC0320"/>
    <w:rsid w:val="00BC1428"/>
    <w:rsid w:val="00BC39EA"/>
    <w:rsid w:val="00BC504D"/>
    <w:rsid w:val="00BD78A5"/>
    <w:rsid w:val="00BE1EEB"/>
    <w:rsid w:val="00BF64CA"/>
    <w:rsid w:val="00C02167"/>
    <w:rsid w:val="00C02FB8"/>
    <w:rsid w:val="00C1279D"/>
    <w:rsid w:val="00C1287E"/>
    <w:rsid w:val="00C178AC"/>
    <w:rsid w:val="00C269DB"/>
    <w:rsid w:val="00C40AE6"/>
    <w:rsid w:val="00C53304"/>
    <w:rsid w:val="00C57F90"/>
    <w:rsid w:val="00C60DF4"/>
    <w:rsid w:val="00C70AE5"/>
    <w:rsid w:val="00C7734D"/>
    <w:rsid w:val="00C83D27"/>
    <w:rsid w:val="00C90EF2"/>
    <w:rsid w:val="00CB440F"/>
    <w:rsid w:val="00CB4EB8"/>
    <w:rsid w:val="00CB591A"/>
    <w:rsid w:val="00CB5E3B"/>
    <w:rsid w:val="00CC17B0"/>
    <w:rsid w:val="00CD3A3D"/>
    <w:rsid w:val="00CD5127"/>
    <w:rsid w:val="00CF6C92"/>
    <w:rsid w:val="00D0305E"/>
    <w:rsid w:val="00D0371A"/>
    <w:rsid w:val="00D03BDF"/>
    <w:rsid w:val="00D232DD"/>
    <w:rsid w:val="00D257DA"/>
    <w:rsid w:val="00D25F07"/>
    <w:rsid w:val="00D302AF"/>
    <w:rsid w:val="00D347D8"/>
    <w:rsid w:val="00D37ED8"/>
    <w:rsid w:val="00D47BCE"/>
    <w:rsid w:val="00D502E2"/>
    <w:rsid w:val="00D57198"/>
    <w:rsid w:val="00D828A4"/>
    <w:rsid w:val="00D9502A"/>
    <w:rsid w:val="00D97680"/>
    <w:rsid w:val="00DA26ED"/>
    <w:rsid w:val="00DA431D"/>
    <w:rsid w:val="00DB797D"/>
    <w:rsid w:val="00DC1812"/>
    <w:rsid w:val="00DC1960"/>
    <w:rsid w:val="00DC3F2A"/>
    <w:rsid w:val="00DC66F0"/>
    <w:rsid w:val="00DE0366"/>
    <w:rsid w:val="00DF26FF"/>
    <w:rsid w:val="00E03326"/>
    <w:rsid w:val="00E0426C"/>
    <w:rsid w:val="00E104F8"/>
    <w:rsid w:val="00E16B50"/>
    <w:rsid w:val="00E20350"/>
    <w:rsid w:val="00E27317"/>
    <w:rsid w:val="00E32ACF"/>
    <w:rsid w:val="00E42ADF"/>
    <w:rsid w:val="00E45B36"/>
    <w:rsid w:val="00E5479F"/>
    <w:rsid w:val="00E556FB"/>
    <w:rsid w:val="00E64175"/>
    <w:rsid w:val="00E72B80"/>
    <w:rsid w:val="00E761D9"/>
    <w:rsid w:val="00E80694"/>
    <w:rsid w:val="00E90522"/>
    <w:rsid w:val="00E91069"/>
    <w:rsid w:val="00E97553"/>
    <w:rsid w:val="00EB62F7"/>
    <w:rsid w:val="00EB6F9C"/>
    <w:rsid w:val="00EE15A5"/>
    <w:rsid w:val="00F12168"/>
    <w:rsid w:val="00F21411"/>
    <w:rsid w:val="00F21881"/>
    <w:rsid w:val="00F53356"/>
    <w:rsid w:val="00F56A82"/>
    <w:rsid w:val="00F64252"/>
    <w:rsid w:val="00F667FA"/>
    <w:rsid w:val="00F72A6C"/>
    <w:rsid w:val="00F864A3"/>
    <w:rsid w:val="00FA065D"/>
    <w:rsid w:val="00FA3BDE"/>
    <w:rsid w:val="00FA3F71"/>
    <w:rsid w:val="00FA602E"/>
    <w:rsid w:val="00FB6A7B"/>
    <w:rsid w:val="00FC46C2"/>
    <w:rsid w:val="00FC484D"/>
    <w:rsid w:val="00FD2C66"/>
    <w:rsid w:val="00FD47DF"/>
    <w:rsid w:val="00FE21B3"/>
    <w:rsid w:val="00FE7BB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64A13"/>
  <w15:chartTrackingRefBased/>
  <w15:docId w15:val="{B5857F7E-92D2-42DF-A3E9-EA6967E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E4"/>
    <w:rPr>
      <w:lang w:val="en-US"/>
    </w:rPr>
  </w:style>
  <w:style w:type="paragraph" w:styleId="Heading1">
    <w:name w:val="heading 1"/>
    <w:basedOn w:val="Normal"/>
    <w:next w:val="BodyText"/>
    <w:link w:val="Heading1Char"/>
    <w:qFormat/>
    <w:rsid w:val="00FD47DF"/>
    <w:pPr>
      <w:keepNext/>
      <w:widowControl w:val="0"/>
      <w:tabs>
        <w:tab w:val="num" w:pos="0"/>
      </w:tabs>
      <w:suppressAutoHyphens/>
      <w:spacing w:before="240" w:after="120" w:line="240" w:lineRule="auto"/>
      <w:ind w:left="432" w:hanging="432"/>
      <w:outlineLvl w:val="0"/>
    </w:pPr>
    <w:rPr>
      <w:rFonts w:ascii="Times New Roman" w:eastAsia="Microsoft YaHei" w:hAnsi="Times New Roman" w:cs="Mangal"/>
      <w:b/>
      <w:bCs/>
      <w:kern w:val="2"/>
      <w:sz w:val="32"/>
      <w:szCs w:val="32"/>
      <w:lang w:val="fr-FR" w:eastAsia="hi-IN" w:bidi="hi-IN"/>
    </w:rPr>
  </w:style>
  <w:style w:type="paragraph" w:styleId="Heading3">
    <w:name w:val="heading 3"/>
    <w:basedOn w:val="Normal"/>
    <w:next w:val="Normal"/>
    <w:link w:val="Heading3Char"/>
    <w:uiPriority w:val="9"/>
    <w:semiHidden/>
    <w:unhideWhenUsed/>
    <w:qFormat/>
    <w:rsid w:val="00924CE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BCE"/>
    <w:pPr>
      <w:tabs>
        <w:tab w:val="center" w:pos="4536"/>
        <w:tab w:val="right" w:pos="9072"/>
      </w:tabs>
      <w:spacing w:line="240" w:lineRule="auto"/>
    </w:pPr>
  </w:style>
  <w:style w:type="character" w:customStyle="1" w:styleId="HeaderChar">
    <w:name w:val="Header Char"/>
    <w:basedOn w:val="DefaultParagraphFont"/>
    <w:link w:val="Header"/>
    <w:uiPriority w:val="99"/>
    <w:rsid w:val="00D47BCE"/>
  </w:style>
  <w:style w:type="paragraph" w:styleId="Footer">
    <w:name w:val="footer"/>
    <w:basedOn w:val="Normal"/>
    <w:link w:val="FooterChar"/>
    <w:uiPriority w:val="99"/>
    <w:unhideWhenUsed/>
    <w:rsid w:val="00D47BCE"/>
    <w:pPr>
      <w:tabs>
        <w:tab w:val="center" w:pos="4536"/>
        <w:tab w:val="right" w:pos="9072"/>
      </w:tabs>
      <w:spacing w:line="240" w:lineRule="auto"/>
    </w:pPr>
  </w:style>
  <w:style w:type="character" w:customStyle="1" w:styleId="FooterChar">
    <w:name w:val="Footer Char"/>
    <w:basedOn w:val="DefaultParagraphFont"/>
    <w:link w:val="Footer"/>
    <w:uiPriority w:val="99"/>
    <w:rsid w:val="00D47BCE"/>
  </w:style>
  <w:style w:type="character" w:styleId="PlaceholderText">
    <w:name w:val="Placeholder Text"/>
    <w:basedOn w:val="DefaultParagraphFont"/>
    <w:uiPriority w:val="99"/>
    <w:semiHidden/>
    <w:rsid w:val="0016103F"/>
    <w:rPr>
      <w:color w:val="808080"/>
    </w:rPr>
  </w:style>
  <w:style w:type="paragraph" w:styleId="BodyText">
    <w:name w:val="Body Text"/>
    <w:basedOn w:val="Normal"/>
    <w:link w:val="BodyTextCh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BodyTextChar">
    <w:name w:val="Body Text Char"/>
    <w:basedOn w:val="DefaultParagraphFont"/>
    <w:link w:val="BodyText"/>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
    <w:name w:val="EN-TÊTE"/>
    <w:basedOn w:val="Header"/>
    <w:qFormat/>
    <w:rsid w:val="00306CFE"/>
    <w:rPr>
      <w:color w:val="808080" w:themeColor="background1" w:themeShade="80"/>
    </w:rPr>
  </w:style>
  <w:style w:type="paragraph" w:customStyle="1" w:styleId="DIFFUSION">
    <w:name w:val="DIFFUSION"/>
    <w:basedOn w:val="Header"/>
    <w:qFormat/>
    <w:rsid w:val="00306CFE"/>
    <w:rPr>
      <w:color w:val="808080" w:themeColor="background1" w:themeShade="80"/>
      <w:lang w:val="en-GB"/>
    </w:rPr>
  </w:style>
  <w:style w:type="paragraph" w:styleId="BalloonText">
    <w:name w:val="Balloon Text"/>
    <w:basedOn w:val="Normal"/>
    <w:link w:val="BalloonTextChar"/>
    <w:uiPriority w:val="99"/>
    <w:semiHidden/>
    <w:unhideWhenUsed/>
    <w:rsid w:val="002431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Emphasis">
    <w:name w:val="Emphasis"/>
    <w:qFormat/>
    <w:rsid w:val="006B0D74"/>
    <w:rPr>
      <w:i/>
      <w:iCs/>
    </w:rPr>
  </w:style>
  <w:style w:type="paragraph" w:styleId="CommentText">
    <w:name w:val="annotation text"/>
    <w:basedOn w:val="Normal"/>
    <w:link w:val="CommentTextChar"/>
    <w:uiPriority w:val="99"/>
    <w:unhideWhenUsed/>
    <w:rsid w:val="002454E7"/>
    <w:pPr>
      <w:widowControl w:val="0"/>
      <w:suppressAutoHyphens/>
      <w:spacing w:line="240" w:lineRule="auto"/>
    </w:pPr>
    <w:rPr>
      <w:rFonts w:ascii="Times New Roman" w:eastAsia="SimSun" w:hAnsi="Times New Roman" w:cs="Mangal"/>
      <w:kern w:val="1"/>
      <w:szCs w:val="18"/>
      <w:lang w:val="en-GB" w:eastAsia="hi-IN" w:bidi="hi-IN"/>
    </w:rPr>
  </w:style>
  <w:style w:type="character" w:customStyle="1" w:styleId="CommentTextChar">
    <w:name w:val="Comment Text Char"/>
    <w:basedOn w:val="DefaultParagraphFont"/>
    <w:link w:val="CommentText"/>
    <w:uiPriority w:val="99"/>
    <w:rsid w:val="002454E7"/>
    <w:rPr>
      <w:rFonts w:ascii="Times New Roman" w:eastAsia="SimSun" w:hAnsi="Times New Roman" w:cs="Mangal"/>
      <w:kern w:val="1"/>
      <w:szCs w:val="18"/>
      <w:lang w:val="en-GB" w:eastAsia="hi-IN" w:bidi="hi-IN"/>
    </w:rPr>
  </w:style>
  <w:style w:type="paragraph" w:styleId="ListParagraph">
    <w:name w:val="List Paragraph"/>
    <w:basedOn w:val="Normal"/>
    <w:uiPriority w:val="34"/>
    <w:qFormat/>
    <w:rsid w:val="002454E7"/>
    <w:pPr>
      <w:ind w:left="720"/>
      <w:contextualSpacing/>
    </w:pPr>
  </w:style>
  <w:style w:type="character" w:customStyle="1" w:styleId="Heading1Char">
    <w:name w:val="Heading 1 Char"/>
    <w:basedOn w:val="DefaultParagraphFont"/>
    <w:link w:val="Heading1"/>
    <w:rsid w:val="00FD47DF"/>
    <w:rPr>
      <w:rFonts w:ascii="Times New Roman" w:eastAsia="Microsoft YaHei" w:hAnsi="Times New Roman" w:cs="Mangal"/>
      <w:b/>
      <w:bCs/>
      <w:kern w:val="2"/>
      <w:sz w:val="32"/>
      <w:szCs w:val="32"/>
      <w:lang w:val="fr-FR" w:eastAsia="hi-IN" w:bidi="hi-IN"/>
    </w:rPr>
  </w:style>
  <w:style w:type="paragraph" w:styleId="Revision">
    <w:name w:val="Revision"/>
    <w:hidden/>
    <w:uiPriority w:val="99"/>
    <w:semiHidden/>
    <w:rsid w:val="00FA3F71"/>
    <w:pPr>
      <w:spacing w:line="240" w:lineRule="auto"/>
    </w:pPr>
  </w:style>
  <w:style w:type="character" w:styleId="CommentReference">
    <w:name w:val="annotation reference"/>
    <w:basedOn w:val="DefaultParagraphFont"/>
    <w:uiPriority w:val="99"/>
    <w:semiHidden/>
    <w:unhideWhenUsed/>
    <w:rsid w:val="00FA3F71"/>
    <w:rPr>
      <w:sz w:val="16"/>
      <w:szCs w:val="16"/>
    </w:rPr>
  </w:style>
  <w:style w:type="paragraph" w:styleId="CommentSubject">
    <w:name w:val="annotation subject"/>
    <w:basedOn w:val="CommentText"/>
    <w:next w:val="CommentText"/>
    <w:link w:val="CommentSubjectChar"/>
    <w:uiPriority w:val="99"/>
    <w:semiHidden/>
    <w:unhideWhenUsed/>
    <w:rsid w:val="00FA3F71"/>
    <w:pPr>
      <w:widowControl/>
      <w:suppressAutoHyphens w:val="0"/>
    </w:pPr>
    <w:rPr>
      <w:rFonts w:ascii="Arial" w:eastAsiaTheme="minorHAnsi" w:hAnsi="Arial" w:cstheme="minorBidi"/>
      <w:b/>
      <w:bCs/>
      <w:kern w:val="0"/>
      <w:szCs w:val="20"/>
      <w:lang w:val="fr-CH" w:eastAsia="en-US" w:bidi="ar-SA"/>
    </w:rPr>
  </w:style>
  <w:style w:type="character" w:customStyle="1" w:styleId="CommentSubjectChar">
    <w:name w:val="Comment Subject Char"/>
    <w:basedOn w:val="CommentTextChar"/>
    <w:link w:val="CommentSubject"/>
    <w:uiPriority w:val="99"/>
    <w:semiHidden/>
    <w:rsid w:val="00FA3F71"/>
    <w:rPr>
      <w:rFonts w:ascii="Times New Roman" w:eastAsia="SimSun" w:hAnsi="Times New Roman" w:cs="Mangal"/>
      <w:b/>
      <w:bCs/>
      <w:kern w:val="1"/>
      <w:szCs w:val="20"/>
      <w:lang w:val="en-GB" w:eastAsia="hi-IN" w:bidi="hi-IN"/>
    </w:rPr>
  </w:style>
  <w:style w:type="character" w:styleId="Hyperlink">
    <w:name w:val="Hyperlink"/>
    <w:basedOn w:val="DefaultParagraphFont"/>
    <w:uiPriority w:val="99"/>
    <w:unhideWhenUsed/>
    <w:rsid w:val="00E91069"/>
    <w:rPr>
      <w:color w:val="0563C1" w:themeColor="hyperlink"/>
      <w:u w:val="single"/>
    </w:rPr>
  </w:style>
  <w:style w:type="character" w:styleId="UnresolvedMention">
    <w:name w:val="Unresolved Mention"/>
    <w:basedOn w:val="DefaultParagraphFont"/>
    <w:uiPriority w:val="99"/>
    <w:semiHidden/>
    <w:unhideWhenUsed/>
    <w:rsid w:val="00E91069"/>
    <w:rPr>
      <w:color w:val="605E5C"/>
      <w:shd w:val="clear" w:color="auto" w:fill="E1DFDD"/>
    </w:rPr>
  </w:style>
  <w:style w:type="character" w:customStyle="1" w:styleId="Heading3Char">
    <w:name w:val="Heading 3 Char"/>
    <w:basedOn w:val="DefaultParagraphFont"/>
    <w:link w:val="Heading3"/>
    <w:uiPriority w:val="9"/>
    <w:semiHidden/>
    <w:rsid w:val="00924CE6"/>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57902">
      <w:bodyDiv w:val="1"/>
      <w:marLeft w:val="0"/>
      <w:marRight w:val="0"/>
      <w:marTop w:val="0"/>
      <w:marBottom w:val="0"/>
      <w:divBdr>
        <w:top w:val="none" w:sz="0" w:space="0" w:color="auto"/>
        <w:left w:val="none" w:sz="0" w:space="0" w:color="auto"/>
        <w:bottom w:val="none" w:sz="0" w:space="0" w:color="auto"/>
        <w:right w:val="none" w:sz="0" w:space="0" w:color="auto"/>
      </w:divBdr>
    </w:div>
    <w:div w:id="906691177">
      <w:bodyDiv w:val="1"/>
      <w:marLeft w:val="0"/>
      <w:marRight w:val="0"/>
      <w:marTop w:val="0"/>
      <w:marBottom w:val="0"/>
      <w:divBdr>
        <w:top w:val="none" w:sz="0" w:space="0" w:color="auto"/>
        <w:left w:val="none" w:sz="0" w:space="0" w:color="auto"/>
        <w:bottom w:val="none" w:sz="0" w:space="0" w:color="auto"/>
        <w:right w:val="none" w:sz="0" w:space="0" w:color="auto"/>
      </w:divBdr>
    </w:div>
    <w:div w:id="1245870781">
      <w:bodyDiv w:val="1"/>
      <w:marLeft w:val="0"/>
      <w:marRight w:val="0"/>
      <w:marTop w:val="0"/>
      <w:marBottom w:val="0"/>
      <w:divBdr>
        <w:top w:val="none" w:sz="0" w:space="0" w:color="auto"/>
        <w:left w:val="none" w:sz="0" w:space="0" w:color="auto"/>
        <w:bottom w:val="none" w:sz="0" w:space="0" w:color="auto"/>
        <w:right w:val="none" w:sz="0" w:space="0" w:color="auto"/>
      </w:divBdr>
    </w:div>
    <w:div w:id="207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6D5A8558-07FB-480F-8778-BF659AFE70A6}">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3517</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ROLEX SA</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Beatriz MARTIN LOPEZ</cp:lastModifiedBy>
  <cp:revision>4</cp:revision>
  <cp:lastPrinted>2023-12-14T12:38:00Z</cp:lastPrinted>
  <dcterms:created xsi:type="dcterms:W3CDTF">2026-03-06T13:16:00Z</dcterms:created>
  <dcterms:modified xsi:type="dcterms:W3CDTF">2026-03-18T17:07:00Z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2023-12-17T10:31:57Z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47eda631-28ae-4fec-aa4d-467fafbc7596</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